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53685306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8076A7" w:rsidRPr="003F11BF" w:rsidRDefault="008076A7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76A7">
        <w:rPr>
          <w:rFonts w:ascii="Times New Roman" w:hAnsi="Times New Roman"/>
          <w:b/>
          <w:sz w:val="28"/>
          <w:szCs w:val="28"/>
          <w:lang w:val="ru-RU"/>
        </w:rPr>
        <w:t>Коэффициенты перерасчета швейцарского франка на 2017 год</w:t>
      </w:r>
      <w:r w:rsidRPr="008076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76A7" w:rsidRPr="003F11BF" w:rsidRDefault="008076A7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6A7" w:rsidRDefault="003F11BF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076A7">
        <w:rPr>
          <w:rFonts w:ascii="Times New Roman" w:hAnsi="Times New Roman"/>
          <w:sz w:val="28"/>
          <w:szCs w:val="28"/>
          <w:lang w:val="ru-RU"/>
        </w:rPr>
        <w:t>Согласно Управлению делами Тарифной политики стран СНГ при расчете провозной платы за перевозку грузов в международном сообщении с 01 января по 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076A7">
        <w:rPr>
          <w:rFonts w:ascii="Times New Roman" w:hAnsi="Times New Roman"/>
          <w:sz w:val="28"/>
          <w:szCs w:val="28"/>
          <w:lang w:val="ru-RU"/>
        </w:rPr>
        <w:t xml:space="preserve"> марта 2017 года, будет применяться коэффициент пересчета швейцарских франков в доллары США в размере 0,98.</w:t>
      </w:r>
    </w:p>
    <w:p w:rsidR="003F11BF" w:rsidRPr="003F11BF" w:rsidRDefault="003F11BF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1417"/>
        <w:gridCol w:w="2268"/>
        <w:gridCol w:w="1709"/>
      </w:tblGrid>
      <w:tr w:rsidR="008076A7" w:rsidRPr="0040736C" w:rsidTr="008076A7">
        <w:trPr>
          <w:trHeight w:val="576"/>
          <w:jc w:val="center"/>
        </w:trPr>
        <w:tc>
          <w:tcPr>
            <w:tcW w:w="5537" w:type="dxa"/>
            <w:vMerge w:val="restart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r w:rsidRPr="0040736C">
              <w:rPr>
                <w:b/>
              </w:rPr>
              <w:t>Тип подвижного состава</w:t>
            </w:r>
          </w:p>
        </w:tc>
        <w:tc>
          <w:tcPr>
            <w:tcW w:w="1417" w:type="dxa"/>
            <w:vMerge w:val="restart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r w:rsidRPr="0040736C">
              <w:rPr>
                <w:b/>
              </w:rPr>
              <w:t>Пояс дальности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:rsidR="008076A7" w:rsidRPr="0040736C" w:rsidRDefault="008076A7" w:rsidP="002A5AB8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rPr>
                <w:b/>
              </w:rPr>
              <w:t>Kоэффициент</w:t>
            </w:r>
          </w:p>
        </w:tc>
      </w:tr>
      <w:tr w:rsidR="008076A7" w:rsidRPr="0040736C" w:rsidTr="008076A7">
        <w:trPr>
          <w:trHeight w:val="576"/>
          <w:jc w:val="center"/>
        </w:trPr>
        <w:tc>
          <w:tcPr>
            <w:tcW w:w="5537" w:type="dxa"/>
            <w:vMerge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76A7" w:rsidRDefault="008076A7" w:rsidP="002A5AB8">
            <w:pPr>
              <w:tabs>
                <w:tab w:val="left" w:pos="426"/>
              </w:tabs>
              <w:jc w:val="center"/>
              <w:rPr>
                <w:b/>
              </w:rPr>
            </w:pPr>
            <w:r w:rsidRPr="008076A7">
              <w:rPr>
                <w:b/>
              </w:rPr>
              <w:t>в экспортном сообщении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8076A7" w:rsidRDefault="008076A7" w:rsidP="002A5AB8">
            <w:pPr>
              <w:tabs>
                <w:tab w:val="left" w:pos="426"/>
              </w:tabs>
              <w:jc w:val="center"/>
              <w:rPr>
                <w:b/>
              </w:rPr>
            </w:pPr>
            <w:r w:rsidRPr="008076A7">
              <w:rPr>
                <w:b/>
              </w:rPr>
              <w:t>в импортном сообщении</w:t>
            </w:r>
          </w:p>
        </w:tc>
      </w:tr>
      <w:tr w:rsidR="008076A7" w:rsidRPr="0040736C" w:rsidTr="008076A7">
        <w:trPr>
          <w:trHeight w:val="491"/>
          <w:jc w:val="center"/>
        </w:trPr>
        <w:tc>
          <w:tcPr>
            <w:tcW w:w="5537" w:type="dxa"/>
            <w:vMerge w:val="restart"/>
            <w:vAlign w:val="center"/>
          </w:tcPr>
          <w:p w:rsidR="008076A7" w:rsidRPr="0040736C" w:rsidRDefault="008076A7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«ЮКЖД»)</w:t>
            </w:r>
          </w:p>
        </w:tc>
        <w:tc>
          <w:tcPr>
            <w:tcW w:w="1417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до 250 км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76A7" w:rsidRPr="0040736C" w:rsidRDefault="008076A7" w:rsidP="004E4AF0">
            <w:pPr>
              <w:tabs>
                <w:tab w:val="left" w:pos="426"/>
              </w:tabs>
              <w:ind w:left="-215"/>
              <w:jc w:val="center"/>
            </w:pPr>
            <w:r w:rsidRPr="008076A7">
              <w:t>0,77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94</w:t>
            </w:r>
          </w:p>
        </w:tc>
      </w:tr>
      <w:tr w:rsidR="008076A7" w:rsidRPr="0040736C" w:rsidTr="008076A7">
        <w:trPr>
          <w:trHeight w:val="365"/>
          <w:jc w:val="center"/>
        </w:trPr>
        <w:tc>
          <w:tcPr>
            <w:tcW w:w="5537" w:type="dxa"/>
            <w:vMerge/>
            <w:vAlign w:val="center"/>
          </w:tcPr>
          <w:p w:rsidR="008076A7" w:rsidRPr="0040736C" w:rsidRDefault="008076A7" w:rsidP="00ED4EAF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с 251 км</w:t>
            </w:r>
          </w:p>
        </w:tc>
        <w:tc>
          <w:tcPr>
            <w:tcW w:w="2268" w:type="dxa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8076A7">
              <w:t>0,93</w:t>
            </w:r>
          </w:p>
        </w:tc>
        <w:tc>
          <w:tcPr>
            <w:tcW w:w="1709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8</w:t>
            </w:r>
          </w:p>
        </w:tc>
      </w:tr>
      <w:tr w:rsidR="008076A7" w:rsidRPr="0040736C" w:rsidTr="008076A7">
        <w:trPr>
          <w:trHeight w:val="285"/>
          <w:jc w:val="center"/>
        </w:trPr>
        <w:tc>
          <w:tcPr>
            <w:tcW w:w="5537" w:type="dxa"/>
            <w:vMerge w:val="restart"/>
            <w:vAlign w:val="center"/>
          </w:tcPr>
          <w:p w:rsidR="008076A7" w:rsidRPr="0040736C" w:rsidRDefault="008076A7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7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до 250 км</w:t>
            </w:r>
          </w:p>
        </w:tc>
        <w:tc>
          <w:tcPr>
            <w:tcW w:w="2268" w:type="dxa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709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0,67</w:t>
            </w:r>
          </w:p>
        </w:tc>
      </w:tr>
      <w:tr w:rsidR="008076A7" w:rsidRPr="0040736C" w:rsidTr="008076A7">
        <w:trPr>
          <w:trHeight w:val="280"/>
          <w:jc w:val="center"/>
        </w:trPr>
        <w:tc>
          <w:tcPr>
            <w:tcW w:w="5537" w:type="dxa"/>
            <w:vMerge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с 251 км</w:t>
            </w:r>
          </w:p>
        </w:tc>
        <w:tc>
          <w:tcPr>
            <w:tcW w:w="2268" w:type="dxa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709" w:type="dxa"/>
            <w:vAlign w:val="center"/>
          </w:tcPr>
          <w:p w:rsidR="008076A7" w:rsidRPr="0040736C" w:rsidRDefault="008076A7" w:rsidP="002D4854">
            <w:pPr>
              <w:tabs>
                <w:tab w:val="left" w:pos="426"/>
              </w:tabs>
              <w:jc w:val="center"/>
            </w:pPr>
            <w:r w:rsidRPr="0040736C">
              <w:t>0,73</w:t>
            </w:r>
          </w:p>
        </w:tc>
      </w:tr>
    </w:tbl>
    <w:p w:rsidR="00422F99" w:rsidRDefault="00422F99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Default="008076A7" w:rsidP="002D0C13">
      <w:pPr>
        <w:spacing w:line="360" w:lineRule="auto"/>
        <w:rPr>
          <w:sz w:val="28"/>
          <w:szCs w:val="28"/>
        </w:rPr>
      </w:pPr>
    </w:p>
    <w:p w:rsidR="008076A7" w:rsidRPr="008076A7" w:rsidRDefault="008076A7" w:rsidP="002D0C13">
      <w:pPr>
        <w:spacing w:line="360" w:lineRule="auto"/>
        <w:rPr>
          <w:sz w:val="28"/>
          <w:szCs w:val="28"/>
        </w:rPr>
      </w:pPr>
    </w:p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2D0C13" w:rsidP="002D0C13">
      <w:pPr>
        <w:spacing w:line="360" w:lineRule="auto"/>
        <w:rPr>
          <w:sz w:val="28"/>
          <w:szCs w:val="28"/>
          <w:lang w:val="ru-RU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 xml:space="preserve">Отдел МА и ТП </w:t>
      </w:r>
      <w:r w:rsidR="00FE18CB">
        <w:rPr>
          <w:i/>
          <w:lang w:val="ru-RU"/>
        </w:rPr>
        <w:t>.Х.</w:t>
      </w:r>
    </w:p>
    <w:p w:rsidR="00033755" w:rsidRPr="008915D3" w:rsidRDefault="00422F99" w:rsidP="002D0C13">
      <w:pPr>
        <w:jc w:val="both"/>
        <w:rPr>
          <w:i/>
        </w:rPr>
      </w:pPr>
      <w:r>
        <w:rPr>
          <w:i/>
          <w:lang w:val="ru-RU"/>
        </w:rPr>
        <w:t>Тел.:</w:t>
      </w:r>
      <w:r w:rsidR="008915D3">
        <w:rPr>
          <w:i/>
        </w:rPr>
        <w:t>(+374)93 96-31-30</w:t>
      </w:r>
    </w:p>
    <w:sectPr w:rsidR="00033755" w:rsidRPr="008915D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1" w:rsidRDefault="00244C91">
      <w:r>
        <w:separator/>
      </w:r>
    </w:p>
  </w:endnote>
  <w:endnote w:type="continuationSeparator" w:id="0">
    <w:p w:rsidR="00244C91" w:rsidRDefault="002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1" w:rsidRDefault="00244C91">
      <w:r>
        <w:separator/>
      </w:r>
    </w:p>
  </w:footnote>
  <w:footnote w:type="continuationSeparator" w:id="0">
    <w:p w:rsidR="00244C91" w:rsidRDefault="0024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05C86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44C91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11BF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4AF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076A7"/>
    <w:rsid w:val="008258A8"/>
    <w:rsid w:val="00832F0C"/>
    <w:rsid w:val="00835937"/>
    <w:rsid w:val="00841316"/>
    <w:rsid w:val="00862BFE"/>
    <w:rsid w:val="00872E89"/>
    <w:rsid w:val="008859F0"/>
    <w:rsid w:val="008915D3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6F61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BF00-8CAB-4651-B77E-43EC4994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3</cp:revision>
  <cp:lastPrinted>2017-01-18T06:32:00Z</cp:lastPrinted>
  <dcterms:created xsi:type="dcterms:W3CDTF">2017-04-14T07:17:00Z</dcterms:created>
  <dcterms:modified xsi:type="dcterms:W3CDTF">2017-04-14T10:29:00Z</dcterms:modified>
</cp:coreProperties>
</file>