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B3" w:rsidRDefault="000956B3" w:rsidP="000956B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01.0</w:t>
      </w:r>
      <w:r w:rsidR="00FD12B4">
        <w:rPr>
          <w:rFonts w:ascii="Sylfaen" w:hAnsi="Sylfaen"/>
          <w:sz w:val="28"/>
          <w:szCs w:val="28"/>
          <w:lang w:val="ru-RU"/>
        </w:rPr>
        <w:t>4</w:t>
      </w:r>
      <w:r>
        <w:rPr>
          <w:rFonts w:ascii="Sylfaen" w:hAnsi="Sylfaen"/>
          <w:sz w:val="28"/>
          <w:szCs w:val="28"/>
          <w:lang w:val="hy-AM"/>
        </w:rPr>
        <w:t>.2017թ. - 3</w:t>
      </w:r>
      <w:r w:rsidR="00FD12B4">
        <w:rPr>
          <w:rFonts w:ascii="Sylfaen" w:hAnsi="Sylfaen"/>
          <w:sz w:val="28"/>
          <w:szCs w:val="28"/>
          <w:lang w:val="ru-RU"/>
        </w:rPr>
        <w:t>0</w:t>
      </w:r>
      <w:r>
        <w:rPr>
          <w:rFonts w:ascii="Sylfaen" w:hAnsi="Sylfaen"/>
          <w:sz w:val="28"/>
          <w:szCs w:val="28"/>
          <w:lang w:val="hy-AM"/>
        </w:rPr>
        <w:t>.0</w:t>
      </w:r>
      <w:r w:rsidR="00FD12B4">
        <w:rPr>
          <w:rFonts w:ascii="Sylfaen" w:hAnsi="Sylfaen"/>
          <w:sz w:val="28"/>
          <w:szCs w:val="28"/>
          <w:lang w:val="ru-RU"/>
        </w:rPr>
        <w:t>4</w:t>
      </w:r>
      <w:r>
        <w:rPr>
          <w:rFonts w:ascii="Sylfaen" w:hAnsi="Sylfaen"/>
          <w:sz w:val="28"/>
          <w:szCs w:val="28"/>
          <w:lang w:val="hy-AM"/>
        </w:rPr>
        <w:t>.2017թ. բեռնափոխադրումների փոխադրավճարը հաշվարկելիս՝ կախված փոխադրումների հեռավորությունից, կիրառվում են Աղյուսակ 1 նշված գործակիցները՝</w:t>
      </w:r>
    </w:p>
    <w:p w:rsidR="000956B3" w:rsidRDefault="000956B3" w:rsidP="000956B3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0956B3" w:rsidRPr="001A45B9" w:rsidTr="00AB34A6">
        <w:trPr>
          <w:trHeight w:val="733"/>
        </w:trPr>
        <w:tc>
          <w:tcPr>
            <w:tcW w:w="6062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1A45B9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843" w:type="dxa"/>
            <w:vAlign w:val="center"/>
          </w:tcPr>
          <w:p w:rsidR="000956B3" w:rsidRPr="004D6ACC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4D6ACC"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Գ</w:t>
            </w:r>
            <w:r w:rsidRPr="001A45B9">
              <w:rPr>
                <w:rFonts w:ascii="Sylfaen" w:hAnsi="Sylfaen"/>
                <w:b/>
                <w:lang w:val="hy-AM"/>
              </w:rPr>
              <w:t>ործակիցը</w:t>
            </w:r>
          </w:p>
        </w:tc>
      </w:tr>
      <w:tr w:rsidR="000956B3" w:rsidRPr="001A45B9" w:rsidTr="00AB34A6">
        <w:trPr>
          <w:trHeight w:val="706"/>
        </w:trPr>
        <w:tc>
          <w:tcPr>
            <w:tcW w:w="6062" w:type="dxa"/>
            <w:vMerge w:val="restart"/>
            <w:vAlign w:val="center"/>
          </w:tcPr>
          <w:p w:rsidR="000956B3" w:rsidRPr="001A45B9" w:rsidRDefault="000956B3" w:rsidP="00AB34A6">
            <w:pPr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84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94</w:t>
            </w:r>
          </w:p>
        </w:tc>
      </w:tr>
      <w:tr w:rsidR="000956B3" w:rsidRPr="001A45B9" w:rsidTr="00AB34A6">
        <w:trPr>
          <w:trHeight w:val="648"/>
        </w:trPr>
        <w:tc>
          <w:tcPr>
            <w:tcW w:w="6062" w:type="dxa"/>
            <w:vMerge/>
            <w:vAlign w:val="center"/>
          </w:tcPr>
          <w:p w:rsidR="000956B3" w:rsidRPr="001A45B9" w:rsidRDefault="000956B3" w:rsidP="00AB34A6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98</w:t>
            </w:r>
          </w:p>
        </w:tc>
      </w:tr>
      <w:tr w:rsidR="000956B3" w:rsidRPr="001A45B9" w:rsidTr="00AB34A6">
        <w:tc>
          <w:tcPr>
            <w:tcW w:w="6062" w:type="dxa"/>
            <w:vMerge w:val="restart"/>
            <w:vAlign w:val="center"/>
          </w:tcPr>
          <w:p w:rsidR="000956B3" w:rsidRPr="001A45B9" w:rsidRDefault="000956B3" w:rsidP="00AB34A6">
            <w:pPr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Նավթաբենզինային գլանատակառներ և բունկերային կիսավագոններ</w:t>
            </w:r>
          </w:p>
        </w:tc>
        <w:tc>
          <w:tcPr>
            <w:tcW w:w="184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67</w:t>
            </w:r>
          </w:p>
        </w:tc>
      </w:tr>
      <w:tr w:rsidR="000956B3" w:rsidRPr="001A45B9" w:rsidTr="00AB34A6">
        <w:tc>
          <w:tcPr>
            <w:tcW w:w="6062" w:type="dxa"/>
            <w:vMerge/>
          </w:tcPr>
          <w:p w:rsidR="000956B3" w:rsidRPr="001A45B9" w:rsidRDefault="000956B3" w:rsidP="00AB34A6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73</w:t>
            </w:r>
          </w:p>
        </w:tc>
      </w:tr>
    </w:tbl>
    <w:p w:rsidR="000956B3" w:rsidRDefault="000956B3" w:rsidP="000956B3">
      <w:pPr>
        <w:tabs>
          <w:tab w:val="left" w:pos="993"/>
        </w:tabs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0956B3" w:rsidRDefault="000956B3" w:rsidP="000956B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01.0</w:t>
      </w:r>
      <w:r w:rsidR="00FD12B4" w:rsidRP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.2017թ. - 3</w:t>
      </w:r>
      <w:r w:rsidR="00FD12B4" w:rsidRPr="00FD12B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.0</w:t>
      </w:r>
      <w:r w:rsidR="00FD12B4" w:rsidRP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.2017թ. «ՀԿԵ» ՓԲԸ կայարաններից Այրում էկսպ. 569706 սահմանային անցումով բեռների փոխադրման համար փոխադրավճարը հաշվարկելիս՝ լրացուցիչ կիրառվում են Աղյուսակ 2 նշված գործակիցները՝</w:t>
      </w:r>
    </w:p>
    <w:p w:rsidR="000956B3" w:rsidRDefault="000956B3" w:rsidP="000956B3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Աղյուսակ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6"/>
        <w:gridCol w:w="1973"/>
        <w:gridCol w:w="1767"/>
      </w:tblGrid>
      <w:tr w:rsidR="000956B3" w:rsidRPr="001A45B9" w:rsidTr="00AB34A6">
        <w:trPr>
          <w:trHeight w:val="718"/>
        </w:trPr>
        <w:tc>
          <w:tcPr>
            <w:tcW w:w="6016" w:type="dxa"/>
            <w:vAlign w:val="center"/>
          </w:tcPr>
          <w:p w:rsidR="000956B3" w:rsidRPr="002B3ADB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3ADB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vAlign w:val="center"/>
          </w:tcPr>
          <w:p w:rsidR="000956B3" w:rsidRPr="002B3ADB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3ADB"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67" w:type="dxa"/>
            <w:vAlign w:val="center"/>
          </w:tcPr>
          <w:p w:rsidR="000956B3" w:rsidRPr="002B3ADB" w:rsidRDefault="000956B3" w:rsidP="00AB34A6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2B3ADB"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0956B3" w:rsidRPr="001A45B9" w:rsidTr="00AB34A6">
        <w:trPr>
          <w:trHeight w:val="706"/>
        </w:trPr>
        <w:tc>
          <w:tcPr>
            <w:tcW w:w="6016" w:type="dxa"/>
            <w:vMerge w:val="restart"/>
            <w:vAlign w:val="center"/>
          </w:tcPr>
          <w:p w:rsidR="000956B3" w:rsidRPr="001A45B9" w:rsidRDefault="000956B3" w:rsidP="00AB34A6">
            <w:pPr>
              <w:jc w:val="both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Համապիտանի շարժակազմ և մասնագիտացված շարժակազմ (բացառությամբ այն շարժակազմի, որի սակագնի դրույքաչափերը նշված են «ՀԿԵ» ՓԲԸ ՍՔ 2-3 հավելվածում)</w:t>
            </w:r>
          </w:p>
        </w:tc>
        <w:tc>
          <w:tcPr>
            <w:tcW w:w="197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67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82</w:t>
            </w:r>
          </w:p>
        </w:tc>
      </w:tr>
      <w:tr w:rsidR="000956B3" w:rsidRPr="001A45B9" w:rsidTr="00AB34A6">
        <w:trPr>
          <w:trHeight w:val="648"/>
        </w:trPr>
        <w:tc>
          <w:tcPr>
            <w:tcW w:w="6016" w:type="dxa"/>
            <w:vMerge/>
            <w:vAlign w:val="center"/>
          </w:tcPr>
          <w:p w:rsidR="000956B3" w:rsidRPr="001A45B9" w:rsidRDefault="000956B3" w:rsidP="00AB34A6">
            <w:pPr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67" w:type="dxa"/>
            <w:vAlign w:val="center"/>
          </w:tcPr>
          <w:p w:rsidR="000956B3" w:rsidRPr="001A45B9" w:rsidRDefault="000956B3" w:rsidP="00AB34A6">
            <w:pPr>
              <w:jc w:val="center"/>
              <w:rPr>
                <w:rFonts w:ascii="Sylfaen" w:hAnsi="Sylfaen"/>
                <w:lang w:val="hy-AM"/>
              </w:rPr>
            </w:pPr>
            <w:r w:rsidRPr="001A45B9">
              <w:rPr>
                <w:rFonts w:ascii="Sylfaen" w:hAnsi="Sylfaen"/>
                <w:lang w:val="hy-AM"/>
              </w:rPr>
              <w:t>0,</w:t>
            </w:r>
            <w:r>
              <w:rPr>
                <w:rFonts w:ascii="Sylfaen" w:hAnsi="Sylfaen"/>
                <w:lang w:val="hy-AM"/>
              </w:rPr>
              <w:t>95</w:t>
            </w:r>
          </w:p>
        </w:tc>
      </w:tr>
    </w:tbl>
    <w:p w:rsidR="000956B3" w:rsidRDefault="000956B3" w:rsidP="000956B3">
      <w:p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</w:p>
    <w:p w:rsidR="000956B3" w:rsidRDefault="000956B3" w:rsidP="000956B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01.0</w:t>
      </w:r>
      <w:r w:rsidR="00FD12B4" w:rsidRP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.2017թ. - 3</w:t>
      </w:r>
      <w:r w:rsidR="00FD12B4" w:rsidRPr="00FD12B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.0</w:t>
      </w:r>
      <w:r w:rsidR="00FD12B4" w:rsidRP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.2017թ.</w:t>
      </w:r>
      <w:r w:rsidR="00FD12B4" w:rsidRPr="00FD12B4">
        <w:rPr>
          <w:rFonts w:ascii="Sylfaen" w:hAnsi="Sylfaen"/>
          <w:sz w:val="28"/>
          <w:szCs w:val="28"/>
          <w:lang w:val="hy-AM"/>
        </w:rPr>
        <w:t xml:space="preserve"> </w:t>
      </w:r>
      <w:r w:rsidR="00FD12B4">
        <w:rPr>
          <w:rFonts w:ascii="Sylfaen" w:hAnsi="Sylfaen"/>
          <w:sz w:val="28"/>
          <w:szCs w:val="28"/>
          <w:lang w:val="hy-AM"/>
        </w:rPr>
        <w:t>ներառյալ</w:t>
      </w:r>
      <w:r>
        <w:rPr>
          <w:rFonts w:ascii="Sylfaen" w:hAnsi="Sylfaen"/>
          <w:sz w:val="28"/>
          <w:szCs w:val="28"/>
          <w:lang w:val="hy-AM"/>
        </w:rPr>
        <w:t xml:space="preserve"> «ՀԿԵ» ՓԲԸ կայարաններից դեպի «ՀԿԵ» ՓԲԸ կայարաններ նշանակոմուվ բեռների փոխադրման համար փոխադրավճարը հաշվարկելիս՝ լրացուցիչ կիրառվում է 0,45 գործակիցը:</w:t>
      </w:r>
    </w:p>
    <w:p w:rsidR="00033755" w:rsidRPr="000A0E1E" w:rsidRDefault="000956B3" w:rsidP="002D0C13">
      <w:pPr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>01.0</w:t>
      </w:r>
      <w:r w:rsid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.2017թ. - 3</w:t>
      </w:r>
      <w:r w:rsidR="00FD12B4">
        <w:rPr>
          <w:rFonts w:ascii="Sylfaen" w:hAnsi="Sylfaen"/>
          <w:sz w:val="28"/>
          <w:szCs w:val="28"/>
          <w:lang w:val="hy-AM"/>
        </w:rPr>
        <w:t>0</w:t>
      </w:r>
      <w:r>
        <w:rPr>
          <w:rFonts w:ascii="Sylfaen" w:hAnsi="Sylfaen"/>
          <w:sz w:val="28"/>
          <w:szCs w:val="28"/>
          <w:lang w:val="hy-AM"/>
        </w:rPr>
        <w:t>.0</w:t>
      </w:r>
      <w:r w:rsidR="00FD12B4">
        <w:rPr>
          <w:rFonts w:ascii="Sylfaen" w:hAnsi="Sylfaen"/>
          <w:sz w:val="28"/>
          <w:szCs w:val="28"/>
          <w:lang w:val="hy-AM"/>
        </w:rPr>
        <w:t>4</w:t>
      </w:r>
      <w:r>
        <w:rPr>
          <w:rFonts w:ascii="Sylfaen" w:hAnsi="Sylfaen"/>
          <w:sz w:val="28"/>
          <w:szCs w:val="28"/>
          <w:lang w:val="hy-AM"/>
        </w:rPr>
        <w:t>.2</w:t>
      </w:r>
      <w:bookmarkStart w:id="0" w:name="_GoBack"/>
      <w:bookmarkEnd w:id="0"/>
      <w:r>
        <w:rPr>
          <w:rFonts w:ascii="Sylfaen" w:hAnsi="Sylfaen"/>
          <w:sz w:val="28"/>
          <w:szCs w:val="28"/>
          <w:lang w:val="hy-AM"/>
        </w:rPr>
        <w:t xml:space="preserve">017թ. </w:t>
      </w:r>
      <w:r w:rsidR="00892604">
        <w:rPr>
          <w:rFonts w:ascii="Sylfaen" w:hAnsi="Sylfaen"/>
          <w:sz w:val="28"/>
          <w:szCs w:val="28"/>
          <w:lang w:val="hy-AM"/>
        </w:rPr>
        <w:t xml:space="preserve">ներառյալ </w:t>
      </w:r>
      <w:r w:rsidRPr="000956B3">
        <w:rPr>
          <w:rFonts w:ascii="Sylfaen" w:hAnsi="Sylfaen"/>
          <w:sz w:val="28"/>
          <w:szCs w:val="28"/>
          <w:lang w:val="hy-AM"/>
        </w:rPr>
        <w:t xml:space="preserve">առավելագույն (ցուցանակային) 30 տոննա և ավելի բրուտտո քաշով և փաստացի 24 տոննայից ավել բրուտտո քաշով բարձված 20 ֆուտանոց դասակարգի  </w:t>
      </w:r>
      <w:r w:rsidR="00892604">
        <w:rPr>
          <w:rFonts w:ascii="Sylfaen" w:hAnsi="Sylfaen"/>
          <w:sz w:val="28"/>
          <w:szCs w:val="28"/>
          <w:lang w:val="hy-AM"/>
        </w:rPr>
        <w:t>գլանատակառի</w:t>
      </w:r>
      <w:r w:rsidRPr="000956B3">
        <w:rPr>
          <w:rFonts w:ascii="Sylfaen" w:hAnsi="Sylfaen"/>
          <w:sz w:val="28"/>
          <w:szCs w:val="28"/>
          <w:lang w:val="hy-AM"/>
        </w:rPr>
        <w:t xml:space="preserve"> փոխա</w:t>
      </w:r>
      <w:r w:rsidRPr="000956B3">
        <w:rPr>
          <w:rFonts w:ascii="Sylfaen" w:hAnsi="Sylfaen"/>
          <w:sz w:val="28"/>
          <w:szCs w:val="28"/>
          <w:lang w:val="hy-AM"/>
        </w:rPr>
        <w:softHyphen/>
        <w:t>դրա</w:t>
      </w:r>
      <w:r w:rsidRPr="000956B3">
        <w:rPr>
          <w:rFonts w:ascii="Sylfaen" w:hAnsi="Sylfaen"/>
          <w:sz w:val="28"/>
          <w:szCs w:val="28"/>
          <w:lang w:val="hy-AM"/>
        </w:rPr>
        <w:softHyphen/>
        <w:t>վարձը հաշվարկելիս</w:t>
      </w:r>
      <w:r>
        <w:rPr>
          <w:rFonts w:ascii="Sylfaen" w:hAnsi="Sylfaen"/>
          <w:sz w:val="28"/>
          <w:szCs w:val="28"/>
          <w:lang w:val="hy-AM"/>
        </w:rPr>
        <w:t xml:space="preserve"> «ՀԿԵ» ՓԲԸ</w:t>
      </w:r>
      <w:r w:rsidRPr="000956B3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2017 ֆրախտային տարվա երկաթուղային տրանսպորտով բեռների փոխադրման </w:t>
      </w:r>
      <w:r w:rsidRPr="000956B3">
        <w:rPr>
          <w:rFonts w:ascii="Sylfaen" w:hAnsi="Sylfaen"/>
          <w:sz w:val="28"/>
          <w:szCs w:val="28"/>
          <w:lang w:val="hy-AM"/>
        </w:rPr>
        <w:t>Սակագնային Քաղաքականության 1.14.10 կետը չի կիրառվում:</w:t>
      </w:r>
    </w:p>
    <w:sectPr w:rsidR="00033755" w:rsidRPr="000A0E1E" w:rsidSect="000A0E1E">
      <w:pgSz w:w="12240" w:h="15840"/>
      <w:pgMar w:top="426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6E" w:rsidRDefault="0014726E">
      <w:r>
        <w:separator/>
      </w:r>
    </w:p>
  </w:endnote>
  <w:endnote w:type="continuationSeparator" w:id="0">
    <w:p w:rsidR="0014726E" w:rsidRDefault="0014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6E" w:rsidRDefault="0014726E">
      <w:r>
        <w:separator/>
      </w:r>
    </w:p>
  </w:footnote>
  <w:footnote w:type="continuationSeparator" w:id="0">
    <w:p w:rsidR="0014726E" w:rsidRDefault="00147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3" w15:restartNumberingAfterBreak="0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DCC"/>
    <w:rsid w:val="00003FD0"/>
    <w:rsid w:val="000126F9"/>
    <w:rsid w:val="0001505A"/>
    <w:rsid w:val="00017F1D"/>
    <w:rsid w:val="000205FA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6B3"/>
    <w:rsid w:val="00095FB7"/>
    <w:rsid w:val="000A0E1E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41639"/>
    <w:rsid w:val="0014459E"/>
    <w:rsid w:val="0014726E"/>
    <w:rsid w:val="0015017D"/>
    <w:rsid w:val="00160489"/>
    <w:rsid w:val="001717DF"/>
    <w:rsid w:val="00173D38"/>
    <w:rsid w:val="0018208B"/>
    <w:rsid w:val="00185E7C"/>
    <w:rsid w:val="00193D55"/>
    <w:rsid w:val="00194EFB"/>
    <w:rsid w:val="00197974"/>
    <w:rsid w:val="001A6E36"/>
    <w:rsid w:val="001A6F57"/>
    <w:rsid w:val="001B702C"/>
    <w:rsid w:val="001C066F"/>
    <w:rsid w:val="001E3A27"/>
    <w:rsid w:val="001F0CF0"/>
    <w:rsid w:val="001F24EB"/>
    <w:rsid w:val="002001D3"/>
    <w:rsid w:val="002035C5"/>
    <w:rsid w:val="00211995"/>
    <w:rsid w:val="00242458"/>
    <w:rsid w:val="00243E86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111C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10E8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4F27"/>
    <w:rsid w:val="00667D47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4A49"/>
    <w:rsid w:val="006E0EAC"/>
    <w:rsid w:val="006E1C9C"/>
    <w:rsid w:val="006F0E2E"/>
    <w:rsid w:val="00710FC2"/>
    <w:rsid w:val="00720C96"/>
    <w:rsid w:val="0072180C"/>
    <w:rsid w:val="007232FD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2604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20F3"/>
    <w:rsid w:val="00D35ED1"/>
    <w:rsid w:val="00D67A6D"/>
    <w:rsid w:val="00D7449C"/>
    <w:rsid w:val="00D915BD"/>
    <w:rsid w:val="00D94651"/>
    <w:rsid w:val="00DA59CB"/>
    <w:rsid w:val="00DB14A0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57A82"/>
    <w:rsid w:val="00F6220E"/>
    <w:rsid w:val="00F7152C"/>
    <w:rsid w:val="00F727E4"/>
    <w:rsid w:val="00F7415F"/>
    <w:rsid w:val="00F75C92"/>
    <w:rsid w:val="00F77C6B"/>
    <w:rsid w:val="00F844B2"/>
    <w:rsid w:val="00F85047"/>
    <w:rsid w:val="00F90589"/>
    <w:rsid w:val="00FA182C"/>
    <w:rsid w:val="00FA6FC7"/>
    <w:rsid w:val="00FA7B74"/>
    <w:rsid w:val="00FD12B4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4AE83-57CF-4812-B719-B63FDD26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C0C2F-AA9A-40F3-A74B-A09B0E1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Лиана Хачатуровна Закарян</cp:lastModifiedBy>
  <cp:revision>3</cp:revision>
  <cp:lastPrinted>2017-01-18T06:32:00Z</cp:lastPrinted>
  <dcterms:created xsi:type="dcterms:W3CDTF">2017-02-13T07:31:00Z</dcterms:created>
  <dcterms:modified xsi:type="dcterms:W3CDTF">2017-03-22T08:13:00Z</dcterms:modified>
</cp:coreProperties>
</file>