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8.2pt" o:ole="">
            <v:imagedata r:id="rId9" o:title=""/>
          </v:shape>
          <o:OLEObject Type="Embed" ProgID="CorelDraw.Graphic.12" ShapeID="_x0000_i1025" DrawAspect="Content" ObjectID="_1568443271" r:id="rId10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</w:t>
      </w:r>
      <w:proofErr w:type="gramStart"/>
      <w:r w:rsidRPr="0040736C">
        <w:rPr>
          <w:b/>
          <w:sz w:val="28"/>
          <w:lang w:val="ru-RU"/>
        </w:rPr>
        <w:t>ЮЖНО-КАВКАЗСКАЯ</w:t>
      </w:r>
      <w:proofErr w:type="gramEnd"/>
      <w:r w:rsidRPr="0040736C">
        <w:rPr>
          <w:b/>
          <w:sz w:val="28"/>
          <w:lang w:val="ru-RU"/>
        </w:rPr>
        <w:t xml:space="preserve">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</w:t>
      </w:r>
      <w:r w:rsidR="00D30876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>Й ЦЕНТР ФИРМЕННОГО ТРАСНПОРТНОГО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0552E2">
      <w:pPr>
        <w:ind w:left="2881" w:hanging="2597"/>
        <w:jc w:val="center"/>
        <w:rPr>
          <w:b/>
          <w:sz w:val="28"/>
          <w:lang w:val="ru-RU"/>
        </w:rPr>
      </w:pPr>
    </w:p>
    <w:p w:rsidR="001D6598" w:rsidRPr="0044403E" w:rsidRDefault="001D6598" w:rsidP="001D659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С 01.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40736C">
        <w:rPr>
          <w:rFonts w:ascii="Times New Roman" w:hAnsi="Times New Roman"/>
          <w:sz w:val="28"/>
          <w:szCs w:val="28"/>
          <w:lang w:val="ru-RU"/>
        </w:rPr>
        <w:t>.2017г. по 31.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40736C">
        <w:rPr>
          <w:rFonts w:ascii="Times New Roman" w:hAnsi="Times New Roman"/>
          <w:sz w:val="28"/>
          <w:szCs w:val="28"/>
          <w:lang w:val="ru-RU"/>
        </w:rPr>
        <w:t>.2017г. при расчете провозной платы за перевозки грузов, в зависимости от дальности перевозок, применя</w:t>
      </w:r>
      <w:r>
        <w:rPr>
          <w:rFonts w:ascii="Times New Roman" w:hAnsi="Times New Roman"/>
          <w:sz w:val="28"/>
          <w:szCs w:val="28"/>
          <w:lang w:val="ru-RU"/>
        </w:rPr>
        <w:t>ются</w:t>
      </w:r>
      <w:r w:rsidRPr="0040736C">
        <w:rPr>
          <w:rFonts w:ascii="Times New Roman" w:hAnsi="Times New Roman"/>
          <w:sz w:val="28"/>
          <w:szCs w:val="28"/>
          <w:lang w:val="ru-RU"/>
        </w:rPr>
        <w:t xml:space="preserve"> коэффициенты</w:t>
      </w:r>
      <w:r>
        <w:rPr>
          <w:rFonts w:ascii="Times New Roman" w:hAnsi="Times New Roman"/>
          <w:sz w:val="28"/>
          <w:szCs w:val="28"/>
          <w:lang w:val="ru-RU"/>
        </w:rPr>
        <w:t>, указанные в Таблице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40736C">
        <w:rPr>
          <w:rFonts w:ascii="Times New Roman" w:hAnsi="Times New Roman"/>
          <w:sz w:val="28"/>
          <w:szCs w:val="28"/>
          <w:lang w:val="hy-AM"/>
        </w:rPr>
        <w:t>:</w:t>
      </w:r>
    </w:p>
    <w:p w:rsidR="001D6598" w:rsidRPr="0044403E" w:rsidRDefault="001D6598" w:rsidP="001D6598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673"/>
        <w:gridCol w:w="2127"/>
      </w:tblGrid>
      <w:tr w:rsidR="001D6598" w:rsidRPr="0040736C" w:rsidTr="00B538EE">
        <w:trPr>
          <w:trHeight w:val="576"/>
          <w:jc w:val="center"/>
        </w:trPr>
        <w:tc>
          <w:tcPr>
            <w:tcW w:w="6624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Тип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подвижного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состава</w:t>
            </w:r>
            <w:proofErr w:type="spellEnd"/>
          </w:p>
        </w:tc>
        <w:tc>
          <w:tcPr>
            <w:tcW w:w="1673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Пояс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дальности</w:t>
            </w:r>
            <w:proofErr w:type="spellEnd"/>
          </w:p>
        </w:tc>
        <w:tc>
          <w:tcPr>
            <w:tcW w:w="2127" w:type="dxa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Kоэффициент</w:t>
            </w:r>
            <w:proofErr w:type="spellEnd"/>
          </w:p>
        </w:tc>
      </w:tr>
      <w:tr w:rsidR="001D6598" w:rsidRPr="0040736C" w:rsidTr="00B538EE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673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9</w:t>
            </w:r>
            <w:r>
              <w:rPr>
                <w:lang w:val="ru-RU"/>
              </w:rPr>
              <w:t>3</w:t>
            </w:r>
          </w:p>
        </w:tc>
      </w:tr>
      <w:tr w:rsidR="001D6598" w:rsidRPr="0040736C" w:rsidTr="00B538EE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>
              <w:rPr>
                <w:lang w:val="ru-RU"/>
              </w:rPr>
              <w:t>6</w:t>
            </w:r>
          </w:p>
        </w:tc>
      </w:tr>
      <w:tr w:rsidR="001D6598" w:rsidRPr="0040736C" w:rsidTr="00B538EE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40736C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673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1D6598" w:rsidRPr="006A3048" w:rsidRDefault="001D6598" w:rsidP="00B538EE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0,6</w:t>
            </w:r>
            <w:r>
              <w:rPr>
                <w:lang w:val="ru-RU"/>
              </w:rPr>
              <w:t>7</w:t>
            </w:r>
          </w:p>
        </w:tc>
      </w:tr>
      <w:tr w:rsidR="001D6598" w:rsidRPr="0040736C" w:rsidTr="00B538EE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</w:pPr>
          </w:p>
        </w:tc>
        <w:tc>
          <w:tcPr>
            <w:tcW w:w="1673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1D6598" w:rsidRPr="006A3048" w:rsidRDefault="001D6598" w:rsidP="00B538EE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0,7</w:t>
            </w:r>
            <w:r>
              <w:rPr>
                <w:lang w:val="ru-RU"/>
              </w:rPr>
              <w:t>3</w:t>
            </w:r>
          </w:p>
        </w:tc>
      </w:tr>
    </w:tbl>
    <w:p w:rsidR="001D6598" w:rsidRDefault="001D6598" w:rsidP="001D6598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</w:t>
      </w:r>
      <w:r>
        <w:rPr>
          <w:sz w:val="28"/>
          <w:szCs w:val="28"/>
          <w:lang w:val="ru-RU"/>
        </w:rPr>
        <w:t>10</w:t>
      </w:r>
      <w:r w:rsidRPr="0040736C">
        <w:rPr>
          <w:sz w:val="28"/>
          <w:szCs w:val="28"/>
          <w:lang w:val="ru-RU"/>
        </w:rPr>
        <w:t>.2017г. по 31.</w:t>
      </w:r>
      <w:r>
        <w:rPr>
          <w:sz w:val="28"/>
          <w:szCs w:val="28"/>
          <w:lang w:val="ru-RU"/>
        </w:rPr>
        <w:t>12</w:t>
      </w:r>
      <w:r w:rsidRPr="0040736C">
        <w:rPr>
          <w:sz w:val="28"/>
          <w:szCs w:val="28"/>
          <w:lang w:val="ru-RU"/>
        </w:rPr>
        <w:t xml:space="preserve">.2017г. при расчете провозной платы за перевозки грузов, отправляемых со станций ЗАО «ЮКЖД» через </w:t>
      </w:r>
      <w:proofErr w:type="spellStart"/>
      <w:r w:rsidRPr="0040736C">
        <w:rPr>
          <w:sz w:val="28"/>
          <w:szCs w:val="28"/>
          <w:lang w:val="ru-RU"/>
        </w:rPr>
        <w:t>погранпереход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Айрум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эксп</w:t>
      </w:r>
      <w:proofErr w:type="spellEnd"/>
      <w:r w:rsidRPr="0040736C">
        <w:rPr>
          <w:sz w:val="28"/>
          <w:szCs w:val="28"/>
          <w:lang w:val="ru-RU"/>
        </w:rPr>
        <w:t>. 569706</w:t>
      </w:r>
      <w:r>
        <w:rPr>
          <w:sz w:val="28"/>
          <w:szCs w:val="28"/>
          <w:lang w:val="ru-RU"/>
        </w:rPr>
        <w:t>,</w:t>
      </w:r>
      <w:r w:rsidRPr="0040736C">
        <w:rPr>
          <w:sz w:val="28"/>
          <w:szCs w:val="28"/>
          <w:lang w:val="ru-RU"/>
        </w:rPr>
        <w:t xml:space="preserve"> дополнительно применя</w:t>
      </w:r>
      <w:r>
        <w:rPr>
          <w:sz w:val="28"/>
          <w:szCs w:val="28"/>
          <w:lang w:val="ru-RU"/>
        </w:rPr>
        <w:t>ются</w:t>
      </w:r>
      <w:r w:rsidRPr="0040736C">
        <w:rPr>
          <w:sz w:val="28"/>
          <w:szCs w:val="28"/>
          <w:lang w:val="ru-RU"/>
        </w:rPr>
        <w:t xml:space="preserve"> коэффициенты</w:t>
      </w:r>
      <w:r>
        <w:rPr>
          <w:sz w:val="28"/>
          <w:szCs w:val="28"/>
          <w:lang w:val="ru-RU"/>
        </w:rPr>
        <w:t>, указанные в Таблице 2</w:t>
      </w:r>
      <w:r w:rsidRPr="0040736C">
        <w:rPr>
          <w:sz w:val="28"/>
          <w:szCs w:val="28"/>
          <w:lang w:val="ru-RU"/>
        </w:rPr>
        <w:t>:</w:t>
      </w:r>
    </w:p>
    <w:p w:rsidR="001D6598" w:rsidRPr="0044403E" w:rsidRDefault="001D6598" w:rsidP="001D6598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2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3"/>
        <w:gridCol w:w="1711"/>
        <w:gridCol w:w="2177"/>
      </w:tblGrid>
      <w:tr w:rsidR="001D6598" w:rsidRPr="0040736C" w:rsidTr="00B538EE">
        <w:trPr>
          <w:trHeight w:val="582"/>
          <w:jc w:val="center"/>
        </w:trPr>
        <w:tc>
          <w:tcPr>
            <w:tcW w:w="6493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Тип подвижного состава</w:t>
            </w:r>
          </w:p>
        </w:tc>
        <w:tc>
          <w:tcPr>
            <w:tcW w:w="1711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Пояс дальности</w:t>
            </w:r>
          </w:p>
        </w:tc>
        <w:tc>
          <w:tcPr>
            <w:tcW w:w="2177" w:type="dxa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K</w:t>
            </w:r>
            <w:proofErr w:type="spellStart"/>
            <w:r>
              <w:rPr>
                <w:b/>
                <w:lang w:val="ru-RU"/>
              </w:rPr>
              <w:t>оэффициент</w:t>
            </w:r>
            <w:proofErr w:type="spellEnd"/>
          </w:p>
        </w:tc>
      </w:tr>
      <w:tr w:rsidR="001D6598" w:rsidRPr="0040736C" w:rsidTr="00B538EE">
        <w:trPr>
          <w:trHeight w:val="497"/>
          <w:jc w:val="center"/>
        </w:trPr>
        <w:tc>
          <w:tcPr>
            <w:tcW w:w="6493" w:type="dxa"/>
            <w:vMerge w:val="restart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711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8</w:t>
            </w:r>
            <w:r>
              <w:rPr>
                <w:lang w:val="ru-RU"/>
              </w:rPr>
              <w:t>2</w:t>
            </w:r>
          </w:p>
        </w:tc>
      </w:tr>
      <w:tr w:rsidR="001D6598" w:rsidRPr="0040736C" w:rsidTr="00B538EE">
        <w:trPr>
          <w:trHeight w:val="369"/>
          <w:jc w:val="center"/>
        </w:trPr>
        <w:tc>
          <w:tcPr>
            <w:tcW w:w="6493" w:type="dxa"/>
            <w:vMerge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1D6598" w:rsidRPr="0040736C" w:rsidRDefault="001D6598" w:rsidP="00B538EE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>
              <w:rPr>
                <w:lang w:val="ru-RU"/>
              </w:rPr>
              <w:t>5</w:t>
            </w:r>
          </w:p>
        </w:tc>
      </w:tr>
    </w:tbl>
    <w:p w:rsidR="001D6598" w:rsidRDefault="001D6598" w:rsidP="001D6598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1D6598" w:rsidRDefault="001D6598" w:rsidP="001D6598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1D6598" w:rsidRPr="0040736C" w:rsidRDefault="001D6598" w:rsidP="001D6598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1D6598" w:rsidRDefault="001D6598" w:rsidP="001D6598">
      <w:pPr>
        <w:pStyle w:val="aa"/>
        <w:numPr>
          <w:ilvl w:val="0"/>
          <w:numId w:val="6"/>
        </w:numPr>
        <w:ind w:left="142" w:firstLine="0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</w:t>
      </w:r>
      <w:r>
        <w:rPr>
          <w:sz w:val="28"/>
          <w:szCs w:val="28"/>
          <w:lang w:val="ru-RU"/>
        </w:rPr>
        <w:t>10</w:t>
      </w:r>
      <w:r w:rsidRPr="0040736C">
        <w:rPr>
          <w:sz w:val="28"/>
          <w:szCs w:val="28"/>
          <w:lang w:val="ru-RU"/>
        </w:rPr>
        <w:t>.2017г. по 31.</w:t>
      </w:r>
      <w:r>
        <w:rPr>
          <w:sz w:val="28"/>
          <w:szCs w:val="28"/>
          <w:lang w:val="ru-RU"/>
        </w:rPr>
        <w:t>12</w:t>
      </w:r>
      <w:r w:rsidRPr="0040736C">
        <w:rPr>
          <w:sz w:val="28"/>
          <w:szCs w:val="28"/>
          <w:lang w:val="ru-RU"/>
        </w:rPr>
        <w:t>.2017г. при расчете провозной платы за перевозки грузов, отправляемых со станций ЗАО «ЮКЖД» с назначением на станции ЗАО «ЮКЖД»</w:t>
      </w:r>
      <w:r>
        <w:rPr>
          <w:sz w:val="28"/>
          <w:szCs w:val="28"/>
          <w:lang w:val="ru-RU"/>
        </w:rPr>
        <w:t>,</w:t>
      </w:r>
      <w:r w:rsidRPr="004073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дополнительно применяется коэффициент 0,45.</w:t>
      </w:r>
    </w:p>
    <w:p w:rsidR="001D6598" w:rsidRPr="00CD2773" w:rsidRDefault="001D6598" w:rsidP="001D6598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proofErr w:type="gramStart"/>
      <w:r w:rsidRPr="0040736C">
        <w:rPr>
          <w:sz w:val="28"/>
          <w:szCs w:val="28"/>
          <w:lang w:val="ru-RU"/>
        </w:rPr>
        <w:t>С 01.</w:t>
      </w:r>
      <w:r>
        <w:rPr>
          <w:sz w:val="28"/>
          <w:szCs w:val="28"/>
          <w:lang w:val="ru-RU"/>
        </w:rPr>
        <w:t>10</w:t>
      </w:r>
      <w:r w:rsidRPr="0040736C">
        <w:rPr>
          <w:sz w:val="28"/>
          <w:szCs w:val="28"/>
          <w:lang w:val="ru-RU"/>
        </w:rPr>
        <w:t>.2017г. по 31.</w:t>
      </w:r>
      <w:r>
        <w:rPr>
          <w:sz w:val="28"/>
          <w:szCs w:val="28"/>
          <w:lang w:val="ru-RU"/>
        </w:rPr>
        <w:t>12</w:t>
      </w:r>
      <w:r w:rsidRPr="0040736C">
        <w:rPr>
          <w:sz w:val="28"/>
          <w:szCs w:val="28"/>
          <w:lang w:val="ru-RU"/>
        </w:rPr>
        <w:t xml:space="preserve">.2017г. </w:t>
      </w:r>
      <w:r w:rsidRPr="00CD2773">
        <w:rPr>
          <w:sz w:val="28"/>
          <w:szCs w:val="28"/>
          <w:lang w:val="ru-RU"/>
        </w:rPr>
        <w:t>(включительно) 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</w:t>
      </w:r>
      <w:r>
        <w:rPr>
          <w:sz w:val="28"/>
          <w:szCs w:val="28"/>
          <w:lang w:val="ru-RU"/>
        </w:rPr>
        <w:t>4</w:t>
      </w:r>
      <w:r w:rsidRPr="00CD2773">
        <w:rPr>
          <w:sz w:val="28"/>
          <w:szCs w:val="28"/>
          <w:lang w:val="ru-RU"/>
        </w:rPr>
        <w:t>.10 «Тарифной политики ЗАО «ЮКЖД» на перевозки грузов железнодорожным транспортом на 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 xml:space="preserve"> фрахтовый год», не применяется.</w:t>
      </w:r>
      <w:proofErr w:type="gramEnd"/>
    </w:p>
    <w:p w:rsidR="00422F99" w:rsidRDefault="00422F99" w:rsidP="002D0C13">
      <w:pPr>
        <w:spacing w:line="360" w:lineRule="auto"/>
        <w:rPr>
          <w:sz w:val="28"/>
          <w:szCs w:val="28"/>
        </w:rPr>
      </w:pPr>
    </w:p>
    <w:p w:rsidR="005B01B1" w:rsidRPr="005B01B1" w:rsidRDefault="005B01B1" w:rsidP="002D0C13">
      <w:pPr>
        <w:spacing w:line="360" w:lineRule="auto"/>
        <w:rPr>
          <w:sz w:val="28"/>
          <w:szCs w:val="28"/>
        </w:rPr>
      </w:pPr>
    </w:p>
    <w:p w:rsidR="005B01B1" w:rsidRDefault="005B01B1" w:rsidP="005B01B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01.</w:t>
      </w:r>
      <w:r w:rsidRPr="005B01B1">
        <w:rPr>
          <w:rFonts w:ascii="Sylfaen" w:hAnsi="Sylfaen"/>
          <w:sz w:val="28"/>
          <w:szCs w:val="28"/>
          <w:lang w:val="hy-AM"/>
        </w:rPr>
        <w:t>10</w:t>
      </w:r>
      <w:r>
        <w:rPr>
          <w:rFonts w:ascii="Sylfaen" w:hAnsi="Sylfaen"/>
          <w:sz w:val="28"/>
          <w:szCs w:val="28"/>
          <w:lang w:val="hy-AM"/>
        </w:rPr>
        <w:t>.2017թ. - 3</w:t>
      </w:r>
      <w:r w:rsidRPr="005B01B1">
        <w:rPr>
          <w:rFonts w:ascii="Sylfaen" w:hAnsi="Sylfaen"/>
          <w:sz w:val="28"/>
          <w:szCs w:val="28"/>
          <w:lang w:val="hy-AM"/>
        </w:rPr>
        <w:t>1</w:t>
      </w:r>
      <w:r>
        <w:rPr>
          <w:rFonts w:ascii="Sylfaen" w:hAnsi="Sylfaen"/>
          <w:sz w:val="28"/>
          <w:szCs w:val="28"/>
          <w:lang w:val="hy-AM"/>
        </w:rPr>
        <w:t>.</w:t>
      </w:r>
      <w:r w:rsidRPr="005B01B1">
        <w:rPr>
          <w:rFonts w:ascii="Sylfaen" w:hAnsi="Sylfaen"/>
          <w:sz w:val="28"/>
          <w:szCs w:val="28"/>
          <w:lang w:val="hy-AM"/>
        </w:rPr>
        <w:t>12</w:t>
      </w:r>
      <w:r>
        <w:rPr>
          <w:rFonts w:ascii="Sylfaen" w:hAnsi="Sylfaen"/>
          <w:sz w:val="28"/>
          <w:szCs w:val="28"/>
          <w:lang w:val="hy-AM"/>
        </w:rPr>
        <w:t>.2017թ. բեռնափոխադրումների փոխադրավճարը հաշվարկելիս՝ կախված փոխադրումների հե</w:t>
      </w:r>
      <w:bookmarkStart w:id="0" w:name="_GoBack"/>
      <w:bookmarkEnd w:id="0"/>
      <w:r>
        <w:rPr>
          <w:rFonts w:ascii="Sylfaen" w:hAnsi="Sylfaen"/>
          <w:sz w:val="28"/>
          <w:szCs w:val="28"/>
          <w:lang w:val="hy-AM"/>
        </w:rPr>
        <w:t>ռավորությունից, կիրառվում են Աղյուսակ 1 նշված գործակիցները՝</w:t>
      </w:r>
    </w:p>
    <w:p w:rsidR="005B01B1" w:rsidRDefault="005B01B1" w:rsidP="005B01B1">
      <w:pPr>
        <w:spacing w:line="360" w:lineRule="auto"/>
        <w:ind w:firstLine="708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73"/>
        <w:gridCol w:w="1770"/>
      </w:tblGrid>
      <w:tr w:rsidR="005B01B1" w:rsidTr="005B01B1">
        <w:trPr>
          <w:trHeight w:val="7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Հեռավորության գոտի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Գործակիցը</w:t>
            </w:r>
          </w:p>
        </w:tc>
      </w:tr>
      <w:tr w:rsidR="005B01B1" w:rsidTr="005B01B1">
        <w:trPr>
          <w:trHeight w:val="70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Համապիտանի շարժակազմ և մասնագիտացված շարժակազմ (բացառությամբ այն շարժակազմի, որի սակագնի դրույքաչափերը նշված են «ՀԿԵ» ՓԲԸ ՍՔ 2-3 հավելվածում)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93</w:t>
            </w:r>
          </w:p>
        </w:tc>
      </w:tr>
      <w:tr w:rsidR="005B01B1" w:rsidTr="005B01B1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0,9</w:t>
            </w:r>
            <w:r>
              <w:rPr>
                <w:lang w:val="ru-RU"/>
              </w:rPr>
              <w:t>6</w:t>
            </w:r>
          </w:p>
        </w:tc>
      </w:tr>
      <w:tr w:rsidR="005B01B1" w:rsidTr="005B01B1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Նավթաբենզինային գլանատակառներ և բունկերային կիսավագոններ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0,6</w:t>
            </w:r>
            <w:r>
              <w:rPr>
                <w:lang w:val="ru-RU"/>
              </w:rPr>
              <w:t>7</w:t>
            </w:r>
          </w:p>
        </w:tc>
      </w:tr>
      <w:tr w:rsidR="005B01B1" w:rsidTr="005B0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0,7</w:t>
            </w:r>
            <w:r>
              <w:rPr>
                <w:lang w:val="ru-RU"/>
              </w:rPr>
              <w:t>3</w:t>
            </w:r>
          </w:p>
        </w:tc>
      </w:tr>
    </w:tbl>
    <w:p w:rsidR="005B01B1" w:rsidRDefault="005B01B1" w:rsidP="005B01B1">
      <w:pPr>
        <w:tabs>
          <w:tab w:val="left" w:pos="993"/>
        </w:tabs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5B01B1" w:rsidRDefault="005B01B1" w:rsidP="005B01B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01.10.2017թ. - 31.12.2017թ. «ՀԿԵ» ՓԲԸ կայարաններից Այրում էկսպ. 569706 սահմանային անցումով բեռների փոխադրման համար փոխադրավճարը հաշվարկելիս՝ լրացուցիչ կիրառվում են Աղյուսակ 2 նշված գործակիցները՝</w:t>
      </w:r>
    </w:p>
    <w:p w:rsidR="005B01B1" w:rsidRDefault="005B01B1" w:rsidP="005B01B1">
      <w:pPr>
        <w:spacing w:line="360" w:lineRule="auto"/>
        <w:ind w:firstLine="708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Աղյուսակ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973"/>
        <w:gridCol w:w="1767"/>
      </w:tblGrid>
      <w:tr w:rsidR="005B01B1" w:rsidTr="005B01B1">
        <w:trPr>
          <w:trHeight w:val="718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Հեռավորության գոտի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Գործակիցը</w:t>
            </w:r>
          </w:p>
        </w:tc>
      </w:tr>
      <w:tr w:rsidR="005B01B1" w:rsidTr="005B01B1">
        <w:trPr>
          <w:trHeight w:val="706"/>
        </w:trPr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Համապիտանի շարժակազմ և մասնագիտացված շարժակազմ (բացառությամբ այն շարժակազմի, որի սակագնի դրույքաչափերը նշված են «ՀԿԵ» ՓԲԸ ՍՔ 2-3 հավելվածում)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0,82</w:t>
            </w:r>
          </w:p>
        </w:tc>
      </w:tr>
      <w:tr w:rsidR="005B01B1" w:rsidTr="005B01B1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B1" w:rsidRDefault="005B01B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0,95</w:t>
            </w:r>
          </w:p>
        </w:tc>
      </w:tr>
    </w:tbl>
    <w:p w:rsidR="005B01B1" w:rsidRDefault="005B01B1" w:rsidP="005B01B1">
      <w:p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5B01B1" w:rsidRDefault="005B01B1" w:rsidP="005B01B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01.10.2017թ. - 31.12.2017թ. ներառյալ «ՀԿԵ» ՓԲԸ կայարաններից դեպի «ՀԿԵ» ՓԲԸ կայարաններ նշանակոմուվ բեռների փոխադրման համար փոխադրավճարը հաշվարկելիս՝ լրացուցիչ կիրառվում է 0,45 գործակիցը:</w:t>
      </w:r>
    </w:p>
    <w:p w:rsidR="005B01B1" w:rsidRDefault="005B01B1" w:rsidP="005B01B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01.10.2017թ. - 31.12.2017թ. ներառյալ առավելագույն (ցուցանակային) 30 տոննա և ավելի բրուտտո քաշով և փաստացի 24 տոննայից ավել բրուտտո քաշով բարձված 20 ֆուտանոց դասակարգի  գլանատակառի փոխա</w:t>
      </w:r>
      <w:r>
        <w:rPr>
          <w:rFonts w:ascii="Sylfaen" w:hAnsi="Sylfaen"/>
          <w:sz w:val="28"/>
          <w:szCs w:val="28"/>
          <w:lang w:val="hy-AM"/>
        </w:rPr>
        <w:softHyphen/>
        <w:t>դրա</w:t>
      </w:r>
      <w:r>
        <w:rPr>
          <w:rFonts w:ascii="Sylfaen" w:hAnsi="Sylfaen"/>
          <w:sz w:val="28"/>
          <w:szCs w:val="28"/>
          <w:lang w:val="hy-AM"/>
        </w:rPr>
        <w:softHyphen/>
        <w:t xml:space="preserve">վարձը հաշվարկելիս «ՀԿԵ» ՓԲԸ 2017 ֆրախտային տարվա երկաթուղային </w:t>
      </w:r>
      <w:r>
        <w:rPr>
          <w:rFonts w:ascii="Sylfaen" w:hAnsi="Sylfaen"/>
          <w:sz w:val="28"/>
          <w:szCs w:val="28"/>
          <w:lang w:val="hy-AM"/>
        </w:rPr>
        <w:lastRenderedPageBreak/>
        <w:t>տրանսպորտով բեռների փոխադրման Սակագնային Քաղաքականության 1.14.10 կետը չի կիրառվում:</w:t>
      </w:r>
    </w:p>
    <w:p w:rsidR="002C1AFC" w:rsidRPr="005B01B1" w:rsidRDefault="002C1AFC" w:rsidP="002D0C13">
      <w:pPr>
        <w:spacing w:line="360" w:lineRule="auto"/>
        <w:rPr>
          <w:sz w:val="28"/>
          <w:szCs w:val="28"/>
          <w:lang w:val="hy-AM"/>
        </w:rPr>
      </w:pPr>
    </w:p>
    <w:p w:rsidR="002D0C13" w:rsidRPr="005B01B1" w:rsidRDefault="002D0C13" w:rsidP="002D0C13">
      <w:pPr>
        <w:spacing w:line="360" w:lineRule="auto"/>
        <w:rPr>
          <w:sz w:val="28"/>
          <w:szCs w:val="28"/>
          <w:lang w:val="hy-AM"/>
        </w:rPr>
      </w:pPr>
    </w:p>
    <w:p w:rsidR="00095FB7" w:rsidRDefault="004E6423" w:rsidP="003C5E9F">
      <w:pPr>
        <w:jc w:val="both"/>
        <w:rPr>
          <w:i/>
          <w:lang w:val="ru-RU"/>
        </w:rPr>
      </w:pPr>
      <w:r w:rsidRPr="0040736C">
        <w:rPr>
          <w:i/>
          <w:lang w:val="ru-RU"/>
        </w:rPr>
        <w:t xml:space="preserve">Отдел МА и ТП </w:t>
      </w:r>
      <w:proofErr w:type="spellStart"/>
      <w:r w:rsidR="00FE18CB">
        <w:rPr>
          <w:i/>
          <w:lang w:val="ru-RU"/>
        </w:rPr>
        <w:t>Закарян</w:t>
      </w:r>
      <w:proofErr w:type="spellEnd"/>
      <w:r w:rsidR="00FE18CB">
        <w:rPr>
          <w:i/>
          <w:lang w:val="ru-RU"/>
        </w:rPr>
        <w:t xml:space="preserve"> Л.Х.</w:t>
      </w:r>
    </w:p>
    <w:p w:rsidR="00033755" w:rsidRPr="002D0C13" w:rsidRDefault="00422F99" w:rsidP="002D0C13">
      <w:pPr>
        <w:jc w:val="both"/>
        <w:rPr>
          <w:i/>
          <w:lang w:val="ru-RU"/>
        </w:rPr>
      </w:pPr>
      <w:r>
        <w:rPr>
          <w:i/>
          <w:lang w:val="ru-RU"/>
        </w:rPr>
        <w:t>Тел.:</w:t>
      </w:r>
      <w:r w:rsidR="004E6423" w:rsidRPr="0040736C">
        <w:rPr>
          <w:i/>
          <w:lang w:val="ru-RU"/>
        </w:rPr>
        <w:t>33-82</w:t>
      </w:r>
    </w:p>
    <w:sectPr w:rsidR="00033755" w:rsidRPr="002D0C13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0C" w:rsidRDefault="006A170C">
      <w:r>
        <w:separator/>
      </w:r>
    </w:p>
  </w:endnote>
  <w:endnote w:type="continuationSeparator" w:id="0">
    <w:p w:rsidR="006A170C" w:rsidRDefault="006A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0C" w:rsidRDefault="006A170C">
      <w:r>
        <w:separator/>
      </w:r>
    </w:p>
  </w:footnote>
  <w:footnote w:type="continuationSeparator" w:id="0">
    <w:p w:rsidR="006A170C" w:rsidRDefault="006A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35C5"/>
    <w:rsid w:val="00211995"/>
    <w:rsid w:val="00242458"/>
    <w:rsid w:val="00243E86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01B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170C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18AC-3CE3-4175-848F-EAEE7150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evoskanyan</cp:lastModifiedBy>
  <cp:revision>6</cp:revision>
  <cp:lastPrinted>2017-01-18T06:32:00Z</cp:lastPrinted>
  <dcterms:created xsi:type="dcterms:W3CDTF">2017-03-22T08:11:00Z</dcterms:created>
  <dcterms:modified xsi:type="dcterms:W3CDTF">2017-10-02T05:55:00Z</dcterms:modified>
</cp:coreProperties>
</file>