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CF" w:rsidRPr="0040736C" w:rsidRDefault="007828CF" w:rsidP="000552E2">
      <w:pPr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9" o:title=""/>
          </v:shape>
          <o:OLEObject Type="Embed" ProgID="CorelDraw.Graphic.12" ShapeID="_x0000_i1025" DrawAspect="Content" ObjectID="_1582549848" r:id="rId10"/>
        </w:object>
      </w:r>
    </w:p>
    <w:p w:rsidR="007828CF" w:rsidRPr="0040736C" w:rsidRDefault="007828CF" w:rsidP="000552E2">
      <w:pPr>
        <w:spacing w:before="120" w:line="28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0552E2">
      <w:pPr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</w:t>
      </w:r>
      <w:proofErr w:type="gramStart"/>
      <w:r w:rsidRPr="0040736C">
        <w:rPr>
          <w:b/>
          <w:sz w:val="28"/>
          <w:lang w:val="ru-RU"/>
        </w:rPr>
        <w:t>ЮЖНО-КАВКАЗСКАЯ</w:t>
      </w:r>
      <w:proofErr w:type="gramEnd"/>
      <w:r w:rsidRPr="0040736C">
        <w:rPr>
          <w:b/>
          <w:sz w:val="28"/>
          <w:lang w:val="ru-RU"/>
        </w:rPr>
        <w:t xml:space="preserve"> ЖЕЛЕЗНАЯ ДОРОГА»</w:t>
      </w:r>
    </w:p>
    <w:p w:rsidR="007828CF" w:rsidRDefault="000552E2" w:rsidP="000552E2">
      <w:pPr>
        <w:ind w:left="2881" w:hanging="25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ДОРОЖН</w:t>
      </w:r>
      <w:r w:rsidR="00D30876">
        <w:rPr>
          <w:b/>
          <w:sz w:val="28"/>
          <w:lang w:val="ru-RU"/>
        </w:rPr>
        <w:t>Ы</w:t>
      </w:r>
      <w:r w:rsidR="00672C32">
        <w:rPr>
          <w:b/>
          <w:sz w:val="28"/>
          <w:lang w:val="ru-RU"/>
        </w:rPr>
        <w:t>Й ЦЕНТР ФИРМЕННОГО ТРАНСП</w:t>
      </w:r>
      <w:r>
        <w:rPr>
          <w:b/>
          <w:sz w:val="28"/>
          <w:lang w:val="ru-RU"/>
        </w:rPr>
        <w:t>ОРТНОГО ОБСЛУЖИВАНИЯ</w:t>
      </w:r>
    </w:p>
    <w:p w:rsidR="000552E2" w:rsidRDefault="000552E2" w:rsidP="000552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(ДЦФТО)</w:t>
      </w:r>
    </w:p>
    <w:p w:rsidR="000552E2" w:rsidRDefault="000552E2" w:rsidP="00F41B24">
      <w:pPr>
        <w:spacing w:line="276" w:lineRule="auto"/>
        <w:ind w:left="2881" w:right="-142" w:firstLine="380"/>
        <w:jc w:val="center"/>
        <w:rPr>
          <w:b/>
          <w:sz w:val="28"/>
          <w:lang w:val="ru-RU"/>
        </w:rPr>
      </w:pPr>
    </w:p>
    <w:p w:rsidR="00AB5575" w:rsidRDefault="00AB5575" w:rsidP="00F41B24">
      <w:pPr>
        <w:pStyle w:val="a3"/>
        <w:tabs>
          <w:tab w:val="left" w:pos="426"/>
        </w:tabs>
        <w:spacing w:line="276" w:lineRule="auto"/>
        <w:ind w:left="142" w:right="-142" w:firstLine="380"/>
        <w:jc w:val="both"/>
        <w:rPr>
          <w:rFonts w:ascii="Times New Roman" w:hAnsi="Times New Roman"/>
          <w:sz w:val="28"/>
          <w:szCs w:val="28"/>
          <w:lang w:val="ru-RU"/>
        </w:rPr>
      </w:pPr>
      <w:r w:rsidRPr="0040736C"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40736C">
        <w:rPr>
          <w:rFonts w:ascii="Times New Roman" w:hAnsi="Times New Roman"/>
          <w:sz w:val="28"/>
          <w:szCs w:val="28"/>
          <w:lang w:val="ru-RU"/>
        </w:rPr>
        <w:t xml:space="preserve"> фрахтовый год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41B24" w:rsidRPr="00DA009C" w:rsidRDefault="00F41B24" w:rsidP="00F41B24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A009C">
        <w:rPr>
          <w:rFonts w:ascii="Times New Roman" w:hAnsi="Times New Roman"/>
          <w:sz w:val="28"/>
          <w:szCs w:val="28"/>
          <w:lang w:val="ru-RU"/>
        </w:rPr>
        <w:t xml:space="preserve">с 01.04.2018г. по 30.06.2018г. при расчете провозной платы за перевозки грузов, в зависимости от дальности перевозок, </w:t>
      </w:r>
      <w:r>
        <w:rPr>
          <w:rFonts w:ascii="Times New Roman" w:hAnsi="Times New Roman"/>
          <w:sz w:val="28"/>
          <w:szCs w:val="28"/>
          <w:lang w:val="ru-RU"/>
        </w:rPr>
        <w:t xml:space="preserve">будут </w:t>
      </w:r>
      <w:r w:rsidRPr="00DA009C">
        <w:rPr>
          <w:rFonts w:ascii="Times New Roman" w:hAnsi="Times New Roman"/>
          <w:sz w:val="28"/>
          <w:szCs w:val="28"/>
          <w:lang w:val="ru-RU"/>
        </w:rPr>
        <w:t>примен</w:t>
      </w:r>
      <w:r>
        <w:rPr>
          <w:rFonts w:ascii="Times New Roman" w:hAnsi="Times New Roman"/>
          <w:sz w:val="28"/>
          <w:szCs w:val="28"/>
          <w:lang w:val="ru-RU"/>
        </w:rPr>
        <w:t>яться</w:t>
      </w:r>
      <w:r w:rsidRPr="00DA009C">
        <w:rPr>
          <w:rFonts w:ascii="Times New Roman" w:hAnsi="Times New Roman"/>
          <w:sz w:val="28"/>
          <w:szCs w:val="28"/>
          <w:lang w:val="ru-RU"/>
        </w:rPr>
        <w:t xml:space="preserve"> коэффициенты, указанные в Таблице</w:t>
      </w:r>
      <w:proofErr w:type="gramStart"/>
      <w:r w:rsidRPr="00DA009C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DA009C">
        <w:rPr>
          <w:rFonts w:ascii="Times New Roman" w:hAnsi="Times New Roman"/>
          <w:sz w:val="28"/>
          <w:szCs w:val="28"/>
          <w:lang w:val="hy-AM"/>
        </w:rPr>
        <w:t>:</w:t>
      </w:r>
    </w:p>
    <w:p w:rsidR="00F41B24" w:rsidRPr="00DA009C" w:rsidRDefault="00F41B24" w:rsidP="00F41B24">
      <w:pPr>
        <w:pStyle w:val="a3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A009C">
        <w:rPr>
          <w:rFonts w:ascii="Times New Roman" w:hAnsi="Times New Roman"/>
          <w:b/>
          <w:sz w:val="28"/>
          <w:szCs w:val="28"/>
          <w:lang w:val="ru-RU"/>
        </w:rPr>
        <w:t>Таблица 1.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4"/>
        <w:gridCol w:w="1673"/>
        <w:gridCol w:w="2127"/>
      </w:tblGrid>
      <w:tr w:rsidR="00F41B24" w:rsidRPr="00DA009C" w:rsidTr="00871FFA">
        <w:trPr>
          <w:trHeight w:val="576"/>
          <w:jc w:val="center"/>
        </w:trPr>
        <w:tc>
          <w:tcPr>
            <w:tcW w:w="6624" w:type="dxa"/>
            <w:vAlign w:val="center"/>
          </w:tcPr>
          <w:p w:rsidR="00F41B24" w:rsidRPr="00DA009C" w:rsidRDefault="00F41B24" w:rsidP="00F41B24">
            <w:pPr>
              <w:tabs>
                <w:tab w:val="left" w:pos="426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DA009C">
              <w:rPr>
                <w:b/>
              </w:rPr>
              <w:t>Тип</w:t>
            </w:r>
            <w:proofErr w:type="spellEnd"/>
            <w:r w:rsidRPr="00DA009C">
              <w:rPr>
                <w:b/>
              </w:rPr>
              <w:t xml:space="preserve"> </w:t>
            </w:r>
            <w:proofErr w:type="spellStart"/>
            <w:r w:rsidRPr="00DA009C">
              <w:rPr>
                <w:b/>
              </w:rPr>
              <w:t>подвижного</w:t>
            </w:r>
            <w:proofErr w:type="spellEnd"/>
            <w:r w:rsidRPr="00DA009C">
              <w:rPr>
                <w:b/>
              </w:rPr>
              <w:t xml:space="preserve"> </w:t>
            </w:r>
            <w:proofErr w:type="spellStart"/>
            <w:r w:rsidRPr="00DA009C">
              <w:rPr>
                <w:b/>
              </w:rPr>
              <w:t>состава</w:t>
            </w:r>
            <w:proofErr w:type="spellEnd"/>
          </w:p>
        </w:tc>
        <w:tc>
          <w:tcPr>
            <w:tcW w:w="1673" w:type="dxa"/>
            <w:vAlign w:val="center"/>
          </w:tcPr>
          <w:p w:rsidR="00F41B24" w:rsidRPr="00DA009C" w:rsidRDefault="00F41B24" w:rsidP="00F41B24">
            <w:pPr>
              <w:tabs>
                <w:tab w:val="left" w:pos="426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DA009C">
              <w:rPr>
                <w:b/>
              </w:rPr>
              <w:t>Пояс</w:t>
            </w:r>
            <w:proofErr w:type="spellEnd"/>
            <w:r w:rsidRPr="00DA009C">
              <w:rPr>
                <w:b/>
              </w:rPr>
              <w:t xml:space="preserve"> </w:t>
            </w:r>
            <w:proofErr w:type="spellStart"/>
            <w:r w:rsidRPr="00DA009C">
              <w:rPr>
                <w:b/>
              </w:rPr>
              <w:t>дальности</w:t>
            </w:r>
            <w:proofErr w:type="spellEnd"/>
          </w:p>
        </w:tc>
        <w:tc>
          <w:tcPr>
            <w:tcW w:w="2127" w:type="dxa"/>
          </w:tcPr>
          <w:p w:rsidR="00F41B24" w:rsidRPr="00DA009C" w:rsidRDefault="00F41B24" w:rsidP="00F41B24">
            <w:pPr>
              <w:tabs>
                <w:tab w:val="left" w:pos="426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DA009C">
              <w:rPr>
                <w:b/>
              </w:rPr>
              <w:t>Kоэффициент</w:t>
            </w:r>
            <w:proofErr w:type="spellEnd"/>
          </w:p>
        </w:tc>
      </w:tr>
      <w:tr w:rsidR="00F41B24" w:rsidRPr="00DA009C" w:rsidTr="00871FFA">
        <w:trPr>
          <w:trHeight w:val="491"/>
          <w:jc w:val="center"/>
        </w:trPr>
        <w:tc>
          <w:tcPr>
            <w:tcW w:w="6624" w:type="dxa"/>
            <w:vMerge w:val="restart"/>
            <w:vAlign w:val="center"/>
          </w:tcPr>
          <w:p w:rsidR="00F41B24" w:rsidRPr="00DA009C" w:rsidRDefault="00F41B24" w:rsidP="00F41B24">
            <w:pPr>
              <w:tabs>
                <w:tab w:val="left" w:pos="426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 w:rsidRPr="00DA009C">
              <w:rPr>
                <w:sz w:val="22"/>
                <w:szCs w:val="22"/>
                <w:lang w:val="ru-RU"/>
              </w:rPr>
              <w:t xml:space="preserve">Универсальный и специализированный подвижной состав (за исключением </w:t>
            </w:r>
            <w:proofErr w:type="spellStart"/>
            <w:r w:rsidRPr="00DA009C">
              <w:rPr>
                <w:sz w:val="22"/>
                <w:szCs w:val="22"/>
                <w:lang w:val="ru-RU"/>
              </w:rPr>
              <w:t>подвиж</w:t>
            </w:r>
            <w:proofErr w:type="spellEnd"/>
            <w:r w:rsidRPr="00DA009C">
              <w:rPr>
                <w:sz w:val="22"/>
                <w:szCs w:val="22"/>
                <w:lang w:val="ru-RU"/>
              </w:rPr>
              <w:t>. состава, ставки тарифа которого указаны в прил. 2-3 ТП ЗАО «ЮКЖД»)</w:t>
            </w:r>
          </w:p>
        </w:tc>
        <w:tc>
          <w:tcPr>
            <w:tcW w:w="1673" w:type="dxa"/>
            <w:vAlign w:val="center"/>
          </w:tcPr>
          <w:p w:rsidR="00F41B24" w:rsidRPr="00DA009C" w:rsidRDefault="00F41B24" w:rsidP="00F41B24">
            <w:pPr>
              <w:tabs>
                <w:tab w:val="left" w:pos="426"/>
              </w:tabs>
              <w:spacing w:line="276" w:lineRule="auto"/>
              <w:jc w:val="center"/>
            </w:pPr>
            <w:proofErr w:type="spellStart"/>
            <w:r w:rsidRPr="00DA009C">
              <w:t>до</w:t>
            </w:r>
            <w:proofErr w:type="spellEnd"/>
            <w:r w:rsidRPr="00DA009C">
              <w:t xml:space="preserve"> 250 </w:t>
            </w:r>
            <w:proofErr w:type="spellStart"/>
            <w:r w:rsidRPr="00DA009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F41B24" w:rsidRPr="00DA009C" w:rsidRDefault="00F41B24" w:rsidP="00F41B24">
            <w:pPr>
              <w:tabs>
                <w:tab w:val="left" w:pos="426"/>
              </w:tabs>
              <w:spacing w:line="276" w:lineRule="auto"/>
              <w:jc w:val="center"/>
              <w:rPr>
                <w:lang w:val="ru-RU"/>
              </w:rPr>
            </w:pPr>
            <w:r w:rsidRPr="00DA009C">
              <w:t>0,</w:t>
            </w:r>
            <w:r w:rsidRPr="00DA009C">
              <w:rPr>
                <w:lang w:val="ru-RU"/>
              </w:rPr>
              <w:t>93</w:t>
            </w:r>
          </w:p>
        </w:tc>
      </w:tr>
      <w:tr w:rsidR="00F41B24" w:rsidRPr="00DA009C" w:rsidTr="00871FFA">
        <w:trPr>
          <w:trHeight w:val="365"/>
          <w:jc w:val="center"/>
        </w:trPr>
        <w:tc>
          <w:tcPr>
            <w:tcW w:w="6624" w:type="dxa"/>
            <w:vMerge/>
            <w:vAlign w:val="center"/>
          </w:tcPr>
          <w:p w:rsidR="00F41B24" w:rsidRPr="00DA009C" w:rsidRDefault="00F41B24" w:rsidP="00F41B24">
            <w:pPr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F41B24" w:rsidRPr="00DA009C" w:rsidRDefault="00F41B24" w:rsidP="00F41B24">
            <w:pPr>
              <w:tabs>
                <w:tab w:val="left" w:pos="426"/>
              </w:tabs>
              <w:spacing w:line="276" w:lineRule="auto"/>
              <w:jc w:val="center"/>
            </w:pPr>
            <w:r w:rsidRPr="00DA009C">
              <w:t xml:space="preserve">с 251 </w:t>
            </w:r>
            <w:proofErr w:type="spellStart"/>
            <w:r w:rsidRPr="00DA009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F41B24" w:rsidRPr="00DA009C" w:rsidRDefault="00F41B24" w:rsidP="00F41B24">
            <w:pPr>
              <w:tabs>
                <w:tab w:val="left" w:pos="426"/>
              </w:tabs>
              <w:spacing w:line="276" w:lineRule="auto"/>
              <w:jc w:val="center"/>
              <w:rPr>
                <w:lang w:val="ru-RU"/>
              </w:rPr>
            </w:pPr>
            <w:r w:rsidRPr="00DA009C">
              <w:t>0,9</w:t>
            </w:r>
            <w:r w:rsidRPr="00DA009C">
              <w:rPr>
                <w:lang w:val="ru-RU"/>
              </w:rPr>
              <w:t>6</w:t>
            </w:r>
          </w:p>
        </w:tc>
      </w:tr>
      <w:tr w:rsidR="00F41B24" w:rsidRPr="00DA009C" w:rsidTr="00871FFA">
        <w:trPr>
          <w:trHeight w:val="285"/>
          <w:jc w:val="center"/>
        </w:trPr>
        <w:tc>
          <w:tcPr>
            <w:tcW w:w="6624" w:type="dxa"/>
            <w:vMerge w:val="restart"/>
            <w:vAlign w:val="center"/>
          </w:tcPr>
          <w:p w:rsidR="00F41B24" w:rsidRPr="00DA009C" w:rsidRDefault="00F41B24" w:rsidP="00F41B24">
            <w:pPr>
              <w:tabs>
                <w:tab w:val="left" w:pos="426"/>
              </w:tabs>
              <w:spacing w:line="276" w:lineRule="auto"/>
              <w:rPr>
                <w:sz w:val="22"/>
                <w:szCs w:val="22"/>
                <w:lang w:val="ru-RU"/>
              </w:rPr>
            </w:pPr>
            <w:proofErr w:type="spellStart"/>
            <w:r w:rsidRPr="00DA009C">
              <w:rPr>
                <w:sz w:val="22"/>
                <w:szCs w:val="22"/>
                <w:lang w:val="ru-RU"/>
              </w:rPr>
              <w:t>Нефтебензиновые</w:t>
            </w:r>
            <w:proofErr w:type="spellEnd"/>
            <w:r w:rsidRPr="00DA009C">
              <w:rPr>
                <w:sz w:val="22"/>
                <w:szCs w:val="22"/>
                <w:lang w:val="ru-RU"/>
              </w:rPr>
              <w:t xml:space="preserve"> цистерны и бункерные полувагоны</w:t>
            </w:r>
          </w:p>
        </w:tc>
        <w:tc>
          <w:tcPr>
            <w:tcW w:w="1673" w:type="dxa"/>
            <w:vAlign w:val="center"/>
          </w:tcPr>
          <w:p w:rsidR="00F41B24" w:rsidRPr="00DA009C" w:rsidRDefault="00F41B24" w:rsidP="00F41B24">
            <w:pPr>
              <w:tabs>
                <w:tab w:val="left" w:pos="426"/>
              </w:tabs>
              <w:spacing w:line="276" w:lineRule="auto"/>
              <w:jc w:val="center"/>
            </w:pPr>
            <w:proofErr w:type="spellStart"/>
            <w:r w:rsidRPr="00DA009C">
              <w:t>до</w:t>
            </w:r>
            <w:proofErr w:type="spellEnd"/>
            <w:r w:rsidRPr="00DA009C">
              <w:t xml:space="preserve"> 250 </w:t>
            </w:r>
            <w:proofErr w:type="spellStart"/>
            <w:r w:rsidRPr="00DA009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F41B24" w:rsidRPr="00DA009C" w:rsidRDefault="00F41B24" w:rsidP="00F41B24">
            <w:pPr>
              <w:tabs>
                <w:tab w:val="left" w:pos="426"/>
              </w:tabs>
              <w:spacing w:line="276" w:lineRule="auto"/>
              <w:jc w:val="center"/>
              <w:rPr>
                <w:lang w:val="ru-RU"/>
              </w:rPr>
            </w:pPr>
            <w:r w:rsidRPr="00DA009C">
              <w:t>0,</w:t>
            </w:r>
            <w:r w:rsidRPr="00DA009C">
              <w:rPr>
                <w:lang w:val="ru-RU"/>
              </w:rPr>
              <w:t>70</w:t>
            </w:r>
          </w:p>
        </w:tc>
      </w:tr>
      <w:tr w:rsidR="00F41B24" w:rsidRPr="00DA009C" w:rsidTr="00871FFA">
        <w:trPr>
          <w:trHeight w:val="280"/>
          <w:jc w:val="center"/>
        </w:trPr>
        <w:tc>
          <w:tcPr>
            <w:tcW w:w="6624" w:type="dxa"/>
            <w:vMerge/>
            <w:vAlign w:val="center"/>
          </w:tcPr>
          <w:p w:rsidR="00F41B24" w:rsidRPr="00DA009C" w:rsidRDefault="00F41B24" w:rsidP="00F41B24">
            <w:pPr>
              <w:tabs>
                <w:tab w:val="left" w:pos="426"/>
              </w:tabs>
              <w:spacing w:line="276" w:lineRule="auto"/>
              <w:jc w:val="center"/>
            </w:pPr>
          </w:p>
        </w:tc>
        <w:tc>
          <w:tcPr>
            <w:tcW w:w="1673" w:type="dxa"/>
            <w:vAlign w:val="center"/>
          </w:tcPr>
          <w:p w:rsidR="00F41B24" w:rsidRPr="00DA009C" w:rsidRDefault="00F41B24" w:rsidP="00F41B24">
            <w:pPr>
              <w:tabs>
                <w:tab w:val="left" w:pos="426"/>
              </w:tabs>
              <w:spacing w:line="276" w:lineRule="auto"/>
              <w:jc w:val="center"/>
            </w:pPr>
            <w:r w:rsidRPr="00DA009C">
              <w:t xml:space="preserve">с 251 </w:t>
            </w:r>
            <w:proofErr w:type="spellStart"/>
            <w:r w:rsidRPr="00DA009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F41B24" w:rsidRPr="00DA009C" w:rsidRDefault="00F41B24" w:rsidP="00F41B24">
            <w:pPr>
              <w:tabs>
                <w:tab w:val="left" w:pos="426"/>
              </w:tabs>
              <w:spacing w:line="276" w:lineRule="auto"/>
              <w:jc w:val="center"/>
              <w:rPr>
                <w:lang w:val="ru-RU"/>
              </w:rPr>
            </w:pPr>
            <w:r w:rsidRPr="00DA009C">
              <w:t>0,7</w:t>
            </w:r>
            <w:r w:rsidRPr="00DA009C">
              <w:rPr>
                <w:lang w:val="ru-RU"/>
              </w:rPr>
              <w:t>5</w:t>
            </w:r>
          </w:p>
        </w:tc>
      </w:tr>
    </w:tbl>
    <w:p w:rsidR="00F41B24" w:rsidRPr="00DA009C" w:rsidRDefault="00F41B24" w:rsidP="00F41B24">
      <w:pPr>
        <w:pStyle w:val="aa"/>
        <w:spacing w:line="276" w:lineRule="auto"/>
        <w:ind w:left="0"/>
        <w:jc w:val="both"/>
        <w:rPr>
          <w:sz w:val="28"/>
          <w:szCs w:val="28"/>
          <w:lang w:val="ru-RU"/>
        </w:rPr>
      </w:pPr>
    </w:p>
    <w:p w:rsidR="00F41B24" w:rsidRPr="00DA009C" w:rsidRDefault="00F41B24" w:rsidP="00F41B24">
      <w:pPr>
        <w:pStyle w:val="aa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DA009C">
        <w:rPr>
          <w:sz w:val="28"/>
          <w:szCs w:val="28"/>
          <w:lang w:val="ru-RU"/>
        </w:rPr>
        <w:t xml:space="preserve">при расчете провозной платы за перевозки грузов в международном сообщении (экспорт и импорт через </w:t>
      </w:r>
      <w:proofErr w:type="spellStart"/>
      <w:r w:rsidRPr="00DA009C">
        <w:rPr>
          <w:sz w:val="28"/>
          <w:szCs w:val="28"/>
          <w:lang w:val="ru-RU"/>
        </w:rPr>
        <w:t>погранпереход</w:t>
      </w:r>
      <w:proofErr w:type="spellEnd"/>
      <w:r w:rsidRPr="00DA009C">
        <w:rPr>
          <w:sz w:val="28"/>
          <w:szCs w:val="28"/>
          <w:lang w:val="ru-RU"/>
        </w:rPr>
        <w:t xml:space="preserve"> </w:t>
      </w:r>
      <w:proofErr w:type="spellStart"/>
      <w:r w:rsidRPr="00DA009C">
        <w:rPr>
          <w:sz w:val="28"/>
          <w:szCs w:val="28"/>
          <w:lang w:val="ru-RU"/>
        </w:rPr>
        <w:t>Айрум</w:t>
      </w:r>
      <w:proofErr w:type="spellEnd"/>
      <w:r w:rsidRPr="00DA009C">
        <w:rPr>
          <w:sz w:val="28"/>
          <w:szCs w:val="28"/>
          <w:lang w:val="ru-RU"/>
        </w:rPr>
        <w:t xml:space="preserve"> </w:t>
      </w:r>
      <w:proofErr w:type="spellStart"/>
      <w:r w:rsidRPr="00DA009C">
        <w:rPr>
          <w:sz w:val="28"/>
          <w:szCs w:val="28"/>
          <w:lang w:val="ru-RU"/>
        </w:rPr>
        <w:t>эксп</w:t>
      </w:r>
      <w:proofErr w:type="spellEnd"/>
      <w:r w:rsidRPr="00DA009C">
        <w:rPr>
          <w:sz w:val="28"/>
          <w:szCs w:val="28"/>
          <w:lang w:val="ru-RU"/>
        </w:rPr>
        <w:t xml:space="preserve">. (код станции 569706)), дополнительно </w:t>
      </w:r>
      <w:r>
        <w:rPr>
          <w:sz w:val="28"/>
          <w:szCs w:val="28"/>
          <w:lang w:val="ru-RU"/>
        </w:rPr>
        <w:t xml:space="preserve">будет </w:t>
      </w:r>
      <w:r w:rsidRPr="00DA009C">
        <w:rPr>
          <w:sz w:val="28"/>
          <w:szCs w:val="28"/>
          <w:lang w:val="ru-RU"/>
        </w:rPr>
        <w:t>применят</w:t>
      </w:r>
      <w:r>
        <w:rPr>
          <w:sz w:val="28"/>
          <w:szCs w:val="28"/>
          <w:lang w:val="ru-RU"/>
        </w:rPr>
        <w:t>ься</w:t>
      </w:r>
      <w:r w:rsidRPr="00DA009C">
        <w:rPr>
          <w:sz w:val="28"/>
          <w:szCs w:val="28"/>
          <w:lang w:val="ru-RU"/>
        </w:rPr>
        <w:t xml:space="preserve"> коэффициент 0,98;</w:t>
      </w:r>
    </w:p>
    <w:p w:rsidR="00F41B24" w:rsidRPr="00DA009C" w:rsidRDefault="00F41B24" w:rsidP="00F41B24">
      <w:pPr>
        <w:pStyle w:val="aa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DA009C">
        <w:rPr>
          <w:sz w:val="28"/>
          <w:szCs w:val="28"/>
          <w:lang w:val="ru-RU"/>
        </w:rPr>
        <w:t xml:space="preserve"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Кавказ-Поти-Кавказ, дополнительно </w:t>
      </w:r>
      <w:r>
        <w:rPr>
          <w:sz w:val="28"/>
          <w:szCs w:val="28"/>
          <w:lang w:val="ru-RU"/>
        </w:rPr>
        <w:t xml:space="preserve">будет </w:t>
      </w:r>
      <w:r w:rsidRPr="00DA009C">
        <w:rPr>
          <w:sz w:val="28"/>
          <w:szCs w:val="28"/>
          <w:lang w:val="ru-RU"/>
        </w:rPr>
        <w:t>применят</w:t>
      </w:r>
      <w:r>
        <w:rPr>
          <w:sz w:val="28"/>
          <w:szCs w:val="28"/>
          <w:lang w:val="ru-RU"/>
        </w:rPr>
        <w:t>ься</w:t>
      </w:r>
      <w:r w:rsidRPr="00DA009C">
        <w:rPr>
          <w:sz w:val="28"/>
          <w:szCs w:val="28"/>
          <w:lang w:val="ru-RU"/>
        </w:rPr>
        <w:t xml:space="preserve"> коэффициент 0,8;</w:t>
      </w:r>
    </w:p>
    <w:p w:rsidR="00F41B24" w:rsidRDefault="00F41B24" w:rsidP="00F41B24">
      <w:pPr>
        <w:pStyle w:val="aa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DA009C">
        <w:rPr>
          <w:sz w:val="28"/>
          <w:szCs w:val="28"/>
          <w:lang w:val="ru-RU"/>
        </w:rPr>
        <w:t xml:space="preserve">при расчете провозной платы за перевозки грузов, отправляемых со станций ЗАО «ЮКЖД» с назначением на станции ЗАО «ЮКЖД», дополнительно </w:t>
      </w:r>
      <w:r>
        <w:rPr>
          <w:sz w:val="28"/>
          <w:szCs w:val="28"/>
          <w:lang w:val="ru-RU"/>
        </w:rPr>
        <w:t xml:space="preserve">будет </w:t>
      </w:r>
      <w:r w:rsidRPr="00DA009C">
        <w:rPr>
          <w:sz w:val="28"/>
          <w:szCs w:val="28"/>
          <w:lang w:val="ru-RU"/>
        </w:rPr>
        <w:t>применят</w:t>
      </w:r>
      <w:r>
        <w:rPr>
          <w:sz w:val="28"/>
          <w:szCs w:val="28"/>
          <w:lang w:val="ru-RU"/>
        </w:rPr>
        <w:t>ься</w:t>
      </w:r>
      <w:r w:rsidRPr="00DA009C">
        <w:rPr>
          <w:sz w:val="28"/>
          <w:szCs w:val="28"/>
          <w:lang w:val="ru-RU"/>
        </w:rPr>
        <w:t xml:space="preserve"> коэффициент 0,5;</w:t>
      </w:r>
    </w:p>
    <w:p w:rsidR="00F41B24" w:rsidRPr="00F41B24" w:rsidRDefault="00F41B24" w:rsidP="00F41B24">
      <w:pPr>
        <w:pStyle w:val="aa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F41B24">
        <w:rPr>
          <w:sz w:val="28"/>
          <w:szCs w:val="28"/>
          <w:lang w:val="ru-RU"/>
        </w:rPr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1.14.10 «Тарифной политики ЗАО «ЮКЖД» на перевозки грузов железнодорожным транспортом на 2018 фрахтовый год», не применяется.</w:t>
      </w:r>
    </w:p>
    <w:p w:rsidR="00F41B24" w:rsidRPr="00DA009C" w:rsidRDefault="00F41B24" w:rsidP="00F41B24">
      <w:pPr>
        <w:pStyle w:val="aa"/>
        <w:spacing w:line="276" w:lineRule="auto"/>
        <w:ind w:left="142"/>
        <w:jc w:val="both"/>
        <w:rPr>
          <w:sz w:val="28"/>
          <w:szCs w:val="28"/>
          <w:lang w:val="ru-RU"/>
        </w:rPr>
      </w:pPr>
    </w:p>
    <w:p w:rsidR="00215D7F" w:rsidRDefault="00215D7F" w:rsidP="002D0C13">
      <w:pPr>
        <w:spacing w:line="360" w:lineRule="auto"/>
        <w:rPr>
          <w:sz w:val="28"/>
          <w:szCs w:val="28"/>
        </w:rPr>
      </w:pPr>
    </w:p>
    <w:p w:rsidR="0069258D" w:rsidRDefault="0069258D" w:rsidP="002D0C13">
      <w:pPr>
        <w:spacing w:line="360" w:lineRule="auto"/>
        <w:rPr>
          <w:sz w:val="28"/>
          <w:szCs w:val="28"/>
        </w:rPr>
      </w:pPr>
    </w:p>
    <w:p w:rsidR="0069258D" w:rsidRDefault="0069258D" w:rsidP="002D0C13">
      <w:pPr>
        <w:spacing w:line="360" w:lineRule="auto"/>
        <w:rPr>
          <w:sz w:val="28"/>
          <w:szCs w:val="28"/>
        </w:rPr>
      </w:pPr>
    </w:p>
    <w:p w:rsidR="0069258D" w:rsidRDefault="0069258D" w:rsidP="002D0C13">
      <w:pPr>
        <w:spacing w:line="360" w:lineRule="auto"/>
        <w:rPr>
          <w:sz w:val="28"/>
          <w:szCs w:val="28"/>
        </w:rPr>
      </w:pPr>
    </w:p>
    <w:p w:rsidR="0069258D" w:rsidRDefault="0069258D" w:rsidP="002D0C13">
      <w:pPr>
        <w:spacing w:line="360" w:lineRule="auto"/>
        <w:rPr>
          <w:sz w:val="28"/>
          <w:szCs w:val="28"/>
        </w:rPr>
      </w:pPr>
    </w:p>
    <w:p w:rsidR="0069258D" w:rsidRDefault="0069258D" w:rsidP="0069258D">
      <w:pPr>
        <w:spacing w:line="360" w:lineRule="auto"/>
        <w:ind w:left="284" w:hanging="284"/>
        <w:jc w:val="both"/>
        <w:rPr>
          <w:rFonts w:ascii="Sylfaen" w:hAnsi="Sylfaen"/>
          <w:sz w:val="28"/>
          <w:szCs w:val="28"/>
          <w:lang w:val="hy-AM"/>
        </w:rPr>
      </w:pPr>
      <w:r w:rsidRPr="0069258D">
        <w:rPr>
          <w:sz w:val="28"/>
          <w:szCs w:val="28"/>
        </w:rPr>
        <w:lastRenderedPageBreak/>
        <w:t>2018</w:t>
      </w:r>
      <w:r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69258D" w:rsidRDefault="0069258D" w:rsidP="0069258D">
      <w:pPr>
        <w:numPr>
          <w:ilvl w:val="0"/>
          <w:numId w:val="7"/>
        </w:numPr>
        <w:tabs>
          <w:tab w:val="left" w:pos="993"/>
        </w:tabs>
        <w:spacing w:line="360" w:lineRule="auto"/>
        <w:ind w:left="284" w:hanging="284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01.04.2018թ. - 30.06.2018թ. կկիրառվեն Աղյուսակ 1 նշված գործակիցները՝</w:t>
      </w:r>
      <w:bookmarkStart w:id="0" w:name="_GoBack"/>
      <w:bookmarkEnd w:id="0"/>
    </w:p>
    <w:p w:rsidR="0069258D" w:rsidRDefault="0069258D" w:rsidP="0069258D">
      <w:pPr>
        <w:spacing w:line="360" w:lineRule="auto"/>
        <w:ind w:left="284" w:hanging="284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73"/>
        <w:gridCol w:w="1770"/>
      </w:tblGrid>
      <w:tr w:rsidR="0069258D" w:rsidTr="0069258D">
        <w:trPr>
          <w:trHeight w:val="7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D" w:rsidRDefault="0069258D">
            <w:pPr>
              <w:ind w:left="284" w:hanging="284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Շարժակազմի տեսակը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D" w:rsidRDefault="0069258D">
            <w:pPr>
              <w:ind w:left="284" w:hanging="284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Հեռավորության գոտի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D" w:rsidRDefault="0069258D">
            <w:pPr>
              <w:ind w:left="284" w:hanging="284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Գործակիցը</w:t>
            </w:r>
          </w:p>
        </w:tc>
      </w:tr>
      <w:tr w:rsidR="0069258D" w:rsidTr="0069258D">
        <w:trPr>
          <w:trHeight w:val="706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D" w:rsidRDefault="0069258D">
            <w:pPr>
              <w:ind w:left="29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Համապիտանի շարժակազմ և մասնագիտացված շարժակազմ (բացառությամբ այն շարժակազմի, որի սակագնի դրույքաչափերը նշված են «ՀԿԵ» ՓԲԸ ՍՔ 2-3 հավելվածում)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D" w:rsidRDefault="0069258D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D" w:rsidRDefault="0069258D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93</w:t>
            </w:r>
          </w:p>
        </w:tc>
      </w:tr>
      <w:tr w:rsidR="0069258D" w:rsidTr="0069258D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D" w:rsidRDefault="0069258D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D" w:rsidRDefault="0069258D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D" w:rsidRDefault="0069258D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>
              <w:t>0,9</w:t>
            </w:r>
            <w:r>
              <w:rPr>
                <w:lang w:val="ru-RU"/>
              </w:rPr>
              <w:t>6</w:t>
            </w:r>
          </w:p>
        </w:tc>
      </w:tr>
      <w:tr w:rsidR="0069258D" w:rsidTr="0069258D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D" w:rsidRDefault="0069258D">
            <w:pPr>
              <w:ind w:left="29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Նավթաբենզինային գլանատակառներ և բունկերային կիսավագոններ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D" w:rsidRDefault="0069258D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D" w:rsidRDefault="0069258D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70</w:t>
            </w:r>
          </w:p>
        </w:tc>
      </w:tr>
      <w:tr w:rsidR="0069258D" w:rsidTr="006925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D" w:rsidRDefault="0069258D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D" w:rsidRDefault="0069258D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D" w:rsidRDefault="0069258D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>
              <w:t>0,7</w:t>
            </w:r>
            <w:r>
              <w:rPr>
                <w:lang w:val="ru-RU"/>
              </w:rPr>
              <w:t>5</w:t>
            </w:r>
          </w:p>
        </w:tc>
      </w:tr>
    </w:tbl>
    <w:p w:rsidR="0069258D" w:rsidRDefault="0069258D" w:rsidP="0069258D">
      <w:pPr>
        <w:numPr>
          <w:ilvl w:val="0"/>
          <w:numId w:val="7"/>
        </w:numPr>
        <w:tabs>
          <w:tab w:val="left" w:pos="993"/>
        </w:tabs>
        <w:spacing w:line="360" w:lineRule="auto"/>
        <w:ind w:left="284" w:hanging="284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կկիրառվի 0,98 գործակիցը:</w:t>
      </w:r>
    </w:p>
    <w:p w:rsidR="0069258D" w:rsidRDefault="0069258D" w:rsidP="0069258D">
      <w:pPr>
        <w:numPr>
          <w:ilvl w:val="0"/>
          <w:numId w:val="7"/>
        </w:numPr>
        <w:tabs>
          <w:tab w:val="left" w:pos="993"/>
        </w:tabs>
        <w:spacing w:line="360" w:lineRule="auto"/>
        <w:ind w:left="284" w:hanging="284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Կովկաս-Փոթի-Կովկաս երկաթուղային լաստանավային հաղորդակցության միջոցով միջազգային հաղորդակցությունում բեռների փոխադրման վճարը հաշվարկելիս՝ լրացուցիչ կկիրառվի 0,8 գործակիցը:</w:t>
      </w:r>
    </w:p>
    <w:p w:rsidR="0069258D" w:rsidRDefault="0069258D" w:rsidP="0069258D">
      <w:pPr>
        <w:numPr>
          <w:ilvl w:val="0"/>
          <w:numId w:val="7"/>
        </w:numPr>
        <w:tabs>
          <w:tab w:val="left" w:pos="993"/>
        </w:tabs>
        <w:spacing w:line="360" w:lineRule="auto"/>
        <w:ind w:left="284" w:hanging="284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«ՀԿԵ» ՓԲԸ կայարաններից դեպի «ՀԿԵ» ՓԲԸ կայարաններ նշանակոմուվ բեռների փոխադրման համար փոխադրավճարը հաշվարկելիս՝ լրացուցիչ կկիրառվի 0,5 գործակիցը:</w:t>
      </w:r>
    </w:p>
    <w:p w:rsidR="0069258D" w:rsidRPr="0069258D" w:rsidRDefault="0069258D" w:rsidP="002D0C13">
      <w:pPr>
        <w:numPr>
          <w:ilvl w:val="0"/>
          <w:numId w:val="7"/>
        </w:numPr>
        <w:tabs>
          <w:tab w:val="left" w:pos="993"/>
        </w:tabs>
        <w:spacing w:line="360" w:lineRule="auto"/>
        <w:ind w:left="284" w:hanging="284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բարձված 20 ֆուտանոց դասակարգի  գլանատակառի փոխա</w:t>
      </w:r>
      <w:r>
        <w:rPr>
          <w:rFonts w:ascii="Sylfaen" w:hAnsi="Sylfaen"/>
          <w:sz w:val="28"/>
          <w:szCs w:val="28"/>
          <w:lang w:val="hy-AM"/>
        </w:rPr>
        <w:softHyphen/>
        <w:t>դրա</w:t>
      </w:r>
      <w:r>
        <w:rPr>
          <w:rFonts w:ascii="Sylfaen" w:hAnsi="Sylfaen"/>
          <w:sz w:val="28"/>
          <w:szCs w:val="28"/>
          <w:lang w:val="hy-AM"/>
        </w:rPr>
        <w:softHyphen/>
        <w:t>վարձը հաշվարկելիս՝ «ՀԿԵ» ՓԲԸ-ի 2018 ֆրախտային տարվա երկաթուղային տրանսպորտով բեռների փոխադրման Սակագնային Քաղաքականության 1.14.10 կետը չի կիրառվում:</w:t>
      </w:r>
    </w:p>
    <w:p w:rsidR="00215D7F" w:rsidRPr="0069258D" w:rsidRDefault="00215D7F" w:rsidP="002D0C13">
      <w:pPr>
        <w:spacing w:line="360" w:lineRule="auto"/>
        <w:rPr>
          <w:sz w:val="28"/>
          <w:szCs w:val="28"/>
          <w:lang w:val="hy-AM"/>
        </w:rPr>
      </w:pPr>
    </w:p>
    <w:sectPr w:rsidR="00215D7F" w:rsidRPr="0069258D" w:rsidSect="002C1AFC">
      <w:pgSz w:w="12240" w:h="15840"/>
      <w:pgMar w:top="851" w:right="90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07" w:rsidRDefault="00176107">
      <w:r>
        <w:separator/>
      </w:r>
    </w:p>
  </w:endnote>
  <w:endnote w:type="continuationSeparator" w:id="0">
    <w:p w:rsidR="00176107" w:rsidRDefault="001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07" w:rsidRDefault="00176107">
      <w:r>
        <w:separator/>
      </w:r>
    </w:p>
  </w:footnote>
  <w:footnote w:type="continuationSeparator" w:id="0">
    <w:p w:rsidR="00176107" w:rsidRDefault="0017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FB7"/>
    <w:rsid w:val="000A3E54"/>
    <w:rsid w:val="000A6AED"/>
    <w:rsid w:val="000C097D"/>
    <w:rsid w:val="000C62E5"/>
    <w:rsid w:val="000D1AA5"/>
    <w:rsid w:val="000D7EC4"/>
    <w:rsid w:val="000E41C2"/>
    <w:rsid w:val="00105C71"/>
    <w:rsid w:val="0011147E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76107"/>
    <w:rsid w:val="0018208B"/>
    <w:rsid w:val="00185E7C"/>
    <w:rsid w:val="00193D55"/>
    <w:rsid w:val="00194EFB"/>
    <w:rsid w:val="00197974"/>
    <w:rsid w:val="001A6E36"/>
    <w:rsid w:val="001A6F57"/>
    <w:rsid w:val="001B702C"/>
    <w:rsid w:val="001C066F"/>
    <w:rsid w:val="001D5368"/>
    <w:rsid w:val="001D6598"/>
    <w:rsid w:val="001E3A27"/>
    <w:rsid w:val="001F0CF0"/>
    <w:rsid w:val="001F24EB"/>
    <w:rsid w:val="002001D3"/>
    <w:rsid w:val="002035C5"/>
    <w:rsid w:val="00211995"/>
    <w:rsid w:val="00215D7F"/>
    <w:rsid w:val="00242458"/>
    <w:rsid w:val="00243E86"/>
    <w:rsid w:val="002464BC"/>
    <w:rsid w:val="002543F7"/>
    <w:rsid w:val="00262F40"/>
    <w:rsid w:val="00263D00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5403F"/>
    <w:rsid w:val="00660545"/>
    <w:rsid w:val="00664F27"/>
    <w:rsid w:val="00667D47"/>
    <w:rsid w:val="00672C32"/>
    <w:rsid w:val="00674D38"/>
    <w:rsid w:val="006813FB"/>
    <w:rsid w:val="0069258D"/>
    <w:rsid w:val="006974A9"/>
    <w:rsid w:val="006A0E04"/>
    <w:rsid w:val="006A4DA9"/>
    <w:rsid w:val="006A593F"/>
    <w:rsid w:val="006B7BB7"/>
    <w:rsid w:val="006C2DB0"/>
    <w:rsid w:val="006C53CC"/>
    <w:rsid w:val="006D0A6D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D5E03"/>
    <w:rsid w:val="007E0C47"/>
    <w:rsid w:val="007E1729"/>
    <w:rsid w:val="007E5857"/>
    <w:rsid w:val="00802261"/>
    <w:rsid w:val="008258A8"/>
    <w:rsid w:val="00832F0C"/>
    <w:rsid w:val="00835937"/>
    <w:rsid w:val="00841316"/>
    <w:rsid w:val="00862BFE"/>
    <w:rsid w:val="00872E89"/>
    <w:rsid w:val="008859F0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2145F"/>
    <w:rsid w:val="00B25466"/>
    <w:rsid w:val="00B40E0A"/>
    <w:rsid w:val="00B42167"/>
    <w:rsid w:val="00B43938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B0D72"/>
    <w:rsid w:val="00BB2AFD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90A"/>
    <w:rsid w:val="00CF6469"/>
    <w:rsid w:val="00D04657"/>
    <w:rsid w:val="00D2452B"/>
    <w:rsid w:val="00D30876"/>
    <w:rsid w:val="00D320F3"/>
    <w:rsid w:val="00D35ED1"/>
    <w:rsid w:val="00D67A6D"/>
    <w:rsid w:val="00D7449C"/>
    <w:rsid w:val="00D915BD"/>
    <w:rsid w:val="00D94651"/>
    <w:rsid w:val="00DA59CB"/>
    <w:rsid w:val="00DB14A0"/>
    <w:rsid w:val="00DB26E8"/>
    <w:rsid w:val="00DB7CD3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3B87"/>
    <w:rsid w:val="00E84B23"/>
    <w:rsid w:val="00E945DF"/>
    <w:rsid w:val="00E94FA4"/>
    <w:rsid w:val="00EA6657"/>
    <w:rsid w:val="00EB3BB3"/>
    <w:rsid w:val="00EB4173"/>
    <w:rsid w:val="00EB5D42"/>
    <w:rsid w:val="00EC36F2"/>
    <w:rsid w:val="00EC4548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1B24"/>
    <w:rsid w:val="00F57A82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C668-B743-48A1-BA8B-762DA0C8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evoskanyan</cp:lastModifiedBy>
  <cp:revision>14</cp:revision>
  <cp:lastPrinted>2017-01-18T06:32:00Z</cp:lastPrinted>
  <dcterms:created xsi:type="dcterms:W3CDTF">2017-03-22T08:11:00Z</dcterms:created>
  <dcterms:modified xsi:type="dcterms:W3CDTF">2018-03-14T12:24:00Z</dcterms:modified>
</cp:coreProperties>
</file>