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293C0A">
      <w:pPr>
        <w:ind w:left="426" w:firstLine="425"/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583323119" r:id="rId9"/>
        </w:object>
      </w:r>
    </w:p>
    <w:p w:rsidR="007828CF" w:rsidRPr="0040736C" w:rsidRDefault="007828CF" w:rsidP="00293C0A">
      <w:pPr>
        <w:spacing w:before="120" w:line="280" w:lineRule="exact"/>
        <w:ind w:left="426" w:firstLine="425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293C0A">
      <w:pPr>
        <w:ind w:left="426" w:firstLine="425"/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371734" w:rsidP="00293C0A">
      <w:pPr>
        <w:ind w:left="426" w:firstLine="42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293C0A">
      <w:pPr>
        <w:spacing w:line="276" w:lineRule="auto"/>
        <w:ind w:left="426" w:right="-142" w:firstLine="425"/>
        <w:jc w:val="center"/>
        <w:rPr>
          <w:b/>
          <w:sz w:val="28"/>
          <w:lang w:val="ru-RU"/>
        </w:rPr>
      </w:pPr>
    </w:p>
    <w:p w:rsidR="00371734" w:rsidRPr="00371734" w:rsidRDefault="00371734" w:rsidP="00293C0A">
      <w:pPr>
        <w:pStyle w:val="a3"/>
        <w:tabs>
          <w:tab w:val="left" w:pos="426"/>
        </w:tabs>
        <w:spacing w:line="360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поддержания развития сельского хозяйства в рамках программы Правительства Республики Армения, а также для повышения доступности грузоперевозок на дальние расстояния, в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 ЗАО «ЮКЖД»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734">
        <w:rPr>
          <w:rFonts w:ascii="Times New Roman" w:hAnsi="Times New Roman"/>
          <w:sz w:val="28"/>
          <w:szCs w:val="28"/>
          <w:lang w:val="ru-RU"/>
        </w:rPr>
        <w:t>с 01.03.2018г. по 30.06.2018г. при расчете провозной платы по территории ЗАО «ЮКЖД» (перевозки в международном сообщении) будет применяться дополнительный коэффициент к грузу номенклатурной группы ГНГ 31023090 (нитрат аммония):</w:t>
      </w:r>
    </w:p>
    <w:p w:rsidR="00371734" w:rsidRDefault="00371734" w:rsidP="00293C0A">
      <w:pPr>
        <w:pStyle w:val="aa"/>
        <w:numPr>
          <w:ilvl w:val="0"/>
          <w:numId w:val="7"/>
        </w:numPr>
        <w:spacing w:line="360" w:lineRule="auto"/>
        <w:ind w:left="426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300 до 350 км включительно – 0,95;</w:t>
      </w:r>
    </w:p>
    <w:p w:rsidR="00371734" w:rsidRPr="007C19D2" w:rsidRDefault="00371734" w:rsidP="00293C0A">
      <w:pPr>
        <w:pStyle w:val="aa"/>
        <w:numPr>
          <w:ilvl w:val="0"/>
          <w:numId w:val="7"/>
        </w:numPr>
        <w:spacing w:line="360" w:lineRule="auto"/>
        <w:ind w:left="426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свыше 350 км – 0,6.</w:t>
      </w:r>
    </w:p>
    <w:p w:rsidR="00F41B24" w:rsidRPr="00DA009C" w:rsidRDefault="00F41B24" w:rsidP="00293C0A">
      <w:pPr>
        <w:pStyle w:val="aa"/>
        <w:spacing w:line="360" w:lineRule="auto"/>
        <w:ind w:left="426" w:firstLine="425"/>
        <w:jc w:val="both"/>
        <w:rPr>
          <w:sz w:val="28"/>
          <w:szCs w:val="28"/>
          <w:lang w:val="ru-RU"/>
        </w:rPr>
      </w:pPr>
    </w:p>
    <w:p w:rsidR="00293C0A" w:rsidRDefault="00293C0A" w:rsidP="00293C0A">
      <w:pPr>
        <w:spacing w:line="360" w:lineRule="auto"/>
        <w:rPr>
          <w:sz w:val="28"/>
          <w:szCs w:val="28"/>
          <w:lang w:val="ru-RU"/>
        </w:rPr>
      </w:pPr>
    </w:p>
    <w:p w:rsidR="00293C0A" w:rsidRDefault="00293C0A" w:rsidP="00293C0A">
      <w:pPr>
        <w:tabs>
          <w:tab w:val="left" w:pos="-4678"/>
        </w:tabs>
        <w:spacing w:line="360" w:lineRule="auto"/>
        <w:ind w:left="426" w:firstLine="425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 xml:space="preserve">Հայաստանի Հանրապետության կառավարության ծրագրի շրջանակներում գյուղատնտեսության զարգացմանն աջակցություն ցուցաբերելու, ինչպես նաև մեծ հեռավորությունների համար բեռնափոխադրումների մատչելիությունը բարձրացնելու նպատակով, 2018 ֆրախտային տարվա «ՀԿԵ» ՓԲԸ-ի անցկացվող Սակագնային Քաղաքականության շրջանակներում «ՀԿԵ» ՓԲԸ-ի տարածքով փոխադրման համար փոխադրավճարը հաշվարկելիս /փոխադրումներ </w:t>
      </w:r>
      <w:r>
        <w:rPr>
          <w:rFonts w:ascii="Sylfaen" w:hAnsi="Sylfaen"/>
          <w:sz w:val="28"/>
          <w:szCs w:val="28"/>
          <w:lang w:val="hy-AM"/>
        </w:rPr>
        <w:t>միջազգային</w:t>
      </w:r>
      <w:r>
        <w:rPr>
          <w:rFonts w:ascii="Sylfaen" w:hAnsi="Sylfaen" w:cs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հաղորդակցությունում</w:t>
      </w:r>
      <w:r>
        <w:rPr>
          <w:rFonts w:ascii="Sylfaen" w:hAnsi="Sylfaen" w:cs="Sylfaen"/>
          <w:sz w:val="28"/>
          <w:szCs w:val="28"/>
          <w:lang w:val="hy-AM"/>
        </w:rPr>
        <w:t xml:space="preserve">/՝ </w:t>
      </w:r>
      <w:r>
        <w:rPr>
          <w:rFonts w:ascii="Sylfaen" w:hAnsi="Sylfaen"/>
          <w:sz w:val="28"/>
          <w:szCs w:val="28"/>
          <w:lang w:val="hy-AM"/>
        </w:rPr>
        <w:t>01.03.2018թ. մինչև 30.06.2018թ. ԱԽԲ 31023090 /ամոնիումի նիտրատ/ անվանակարգային խմբի բեռի նկատմամբ կկիրառվեն լրացուցիչ գործակիցներ՝</w:t>
      </w:r>
    </w:p>
    <w:p w:rsidR="00293C0A" w:rsidRDefault="00293C0A" w:rsidP="00293C0A">
      <w:pPr>
        <w:numPr>
          <w:ilvl w:val="0"/>
          <w:numId w:val="8"/>
        </w:numPr>
        <w:spacing w:line="360" w:lineRule="auto"/>
        <w:ind w:left="426" w:firstLine="425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սկսաց 300 մինչև 350կմ ներառյալ` 0,96 չափով,</w:t>
      </w:r>
    </w:p>
    <w:p w:rsidR="00293C0A" w:rsidRDefault="00293C0A" w:rsidP="00293C0A">
      <w:pPr>
        <w:numPr>
          <w:ilvl w:val="0"/>
          <w:numId w:val="8"/>
        </w:numPr>
        <w:spacing w:line="360" w:lineRule="auto"/>
        <w:ind w:left="426" w:firstLine="425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350կմ ավել` 0,6 չափով:</w:t>
      </w:r>
    </w:p>
    <w:p w:rsidR="00293C0A" w:rsidRDefault="00293C0A" w:rsidP="00293C0A">
      <w:pPr>
        <w:spacing w:line="360" w:lineRule="auto"/>
        <w:ind w:left="426" w:firstLine="425"/>
        <w:rPr>
          <w:sz w:val="28"/>
          <w:szCs w:val="28"/>
          <w:lang w:val="ru-RU"/>
        </w:rPr>
      </w:pPr>
    </w:p>
    <w:p w:rsidR="00215D7F" w:rsidRDefault="00215D7F" w:rsidP="00293C0A">
      <w:pPr>
        <w:spacing w:line="360" w:lineRule="auto"/>
        <w:rPr>
          <w:sz w:val="28"/>
          <w:szCs w:val="28"/>
          <w:lang w:val="ru-RU"/>
        </w:rPr>
      </w:pPr>
    </w:p>
    <w:sectPr w:rsidR="00215D7F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B8" w:rsidRDefault="00D30FB8">
      <w:r>
        <w:separator/>
      </w:r>
    </w:p>
  </w:endnote>
  <w:endnote w:type="continuationSeparator" w:id="0">
    <w:p w:rsidR="00D30FB8" w:rsidRDefault="00D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B8" w:rsidRDefault="00D30FB8">
      <w:r>
        <w:separator/>
      </w:r>
    </w:p>
  </w:footnote>
  <w:footnote w:type="continuationSeparator" w:id="0">
    <w:p w:rsidR="00D30FB8" w:rsidRDefault="00D3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2E51E0"/>
    <w:multiLevelType w:val="hybridMultilevel"/>
    <w:tmpl w:val="32AA179A"/>
    <w:lvl w:ilvl="0" w:tplc="923A3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5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07B2D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35C5"/>
    <w:rsid w:val="00211995"/>
    <w:rsid w:val="00215D7F"/>
    <w:rsid w:val="00242458"/>
    <w:rsid w:val="00243E86"/>
    <w:rsid w:val="002464BC"/>
    <w:rsid w:val="002543F7"/>
    <w:rsid w:val="00262F40"/>
    <w:rsid w:val="00263D00"/>
    <w:rsid w:val="0026531A"/>
    <w:rsid w:val="00282C59"/>
    <w:rsid w:val="00293C0A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734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2C32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3E69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0FB8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B6B6-5AD7-492C-86B9-3B10A7CC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15</cp:revision>
  <cp:lastPrinted>2017-01-18T06:32:00Z</cp:lastPrinted>
  <dcterms:created xsi:type="dcterms:W3CDTF">2017-03-22T08:11:00Z</dcterms:created>
  <dcterms:modified xsi:type="dcterms:W3CDTF">2018-03-23T11:12:00Z</dcterms:modified>
</cp:coreProperties>
</file>